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78BC324" w14:textId="38361397" w:rsidR="0022110F" w:rsidRPr="00EB7AC3" w:rsidRDefault="00167DA6">
      <w:pPr>
        <w:shd w:val="clear" w:color="auto" w:fill="FFFFFF"/>
        <w:jc w:val="right"/>
        <w:rPr>
          <w:rFonts w:ascii="Calibri" w:hAnsi="Calibri" w:cs="Calibri"/>
          <w:color w:val="000000"/>
          <w:spacing w:val="-1"/>
          <w:w w:val="90"/>
          <w:sz w:val="22"/>
          <w:szCs w:val="22"/>
        </w:rPr>
      </w:pPr>
      <w:r w:rsidRPr="00EB7AC3">
        <w:rPr>
          <w:rFonts w:ascii="Calibri" w:hAnsi="Calibri" w:cs="Calibri"/>
          <w:color w:val="000000"/>
          <w:spacing w:val="-1"/>
          <w:w w:val="90"/>
          <w:sz w:val="22"/>
          <w:szCs w:val="22"/>
        </w:rPr>
        <w:t>Szczecinek</w:t>
      </w:r>
      <w:r w:rsidR="0022110F" w:rsidRPr="00EB7AC3">
        <w:rPr>
          <w:rFonts w:ascii="Calibri" w:hAnsi="Calibri" w:cs="Calibri"/>
          <w:color w:val="000000"/>
          <w:spacing w:val="-1"/>
          <w:w w:val="90"/>
          <w:sz w:val="22"/>
          <w:szCs w:val="22"/>
        </w:rPr>
        <w:t>,</w:t>
      </w:r>
      <w:r w:rsidR="00EB7AC3" w:rsidRPr="00EB7AC3">
        <w:rPr>
          <w:rFonts w:ascii="Calibri" w:hAnsi="Calibri" w:cs="Calibri"/>
          <w:color w:val="000000"/>
          <w:spacing w:val="-1"/>
          <w:w w:val="90"/>
          <w:sz w:val="22"/>
          <w:szCs w:val="22"/>
        </w:rPr>
        <w:t xml:space="preserve"> 2</w:t>
      </w:r>
      <w:r w:rsidR="00A25250">
        <w:rPr>
          <w:rFonts w:ascii="Calibri" w:hAnsi="Calibri" w:cs="Calibri"/>
          <w:color w:val="000000"/>
          <w:spacing w:val="-1"/>
          <w:w w:val="90"/>
          <w:sz w:val="22"/>
          <w:szCs w:val="22"/>
        </w:rPr>
        <w:t>7</w:t>
      </w:r>
      <w:r w:rsidR="00EB7AC3" w:rsidRPr="00EB7AC3">
        <w:rPr>
          <w:rFonts w:ascii="Calibri" w:hAnsi="Calibri" w:cs="Calibri"/>
          <w:color w:val="000000"/>
          <w:spacing w:val="-1"/>
          <w:w w:val="90"/>
          <w:sz w:val="22"/>
          <w:szCs w:val="22"/>
        </w:rPr>
        <w:t xml:space="preserve"> April 2026</w:t>
      </w:r>
    </w:p>
    <w:p w14:paraId="33891E30" w14:textId="77777777" w:rsidR="00A02D0A" w:rsidRPr="00EB7AC3" w:rsidRDefault="00A02D0A">
      <w:pPr>
        <w:shd w:val="clear" w:color="auto" w:fill="FFFFFF"/>
        <w:jc w:val="right"/>
        <w:rPr>
          <w:rFonts w:ascii="Calibri" w:hAnsi="Calibri" w:cs="Calibri"/>
          <w:sz w:val="22"/>
          <w:szCs w:val="22"/>
        </w:rPr>
      </w:pPr>
    </w:p>
    <w:p w14:paraId="27CA2AC0" w14:textId="21A4D356" w:rsidR="0022110F" w:rsidRPr="00EB7AC3" w:rsidRDefault="0022110F" w:rsidP="008A1BA4">
      <w:pPr>
        <w:shd w:val="clear" w:color="auto" w:fill="FFFFFF"/>
        <w:jc w:val="center"/>
        <w:rPr>
          <w:rFonts w:ascii="Calibri" w:hAnsi="Calibri" w:cs="Calibri"/>
          <w:b/>
          <w:spacing w:val="-1"/>
          <w:w w:val="90"/>
          <w:sz w:val="22"/>
          <w:szCs w:val="22"/>
        </w:rPr>
      </w:pPr>
      <w:r w:rsidRPr="00EB7AC3">
        <w:rPr>
          <w:rFonts w:ascii="Calibri" w:hAnsi="Calibri" w:cs="Calibri"/>
          <w:b/>
          <w:color w:val="000000"/>
          <w:spacing w:val="-1"/>
          <w:w w:val="90"/>
          <w:sz w:val="22"/>
          <w:szCs w:val="22"/>
        </w:rPr>
        <w:t xml:space="preserve">REQUEST FOR QUOTATION </w:t>
      </w:r>
      <w:r w:rsidR="00994A14" w:rsidRPr="00EB7AC3">
        <w:rPr>
          <w:rFonts w:ascii="Calibri" w:hAnsi="Calibri" w:cs="Calibri"/>
          <w:b/>
          <w:color w:val="000000"/>
          <w:spacing w:val="-1"/>
          <w:w w:val="90"/>
          <w:sz w:val="22"/>
          <w:szCs w:val="22"/>
        </w:rPr>
        <w:t>No. 01/2026</w:t>
      </w:r>
    </w:p>
    <w:p w14:paraId="11D6C618" w14:textId="1B616FF9" w:rsidR="00C34FD1" w:rsidRDefault="00403265" w:rsidP="008A1BA4">
      <w:pPr>
        <w:shd w:val="clear" w:color="auto" w:fill="FFFFFF"/>
        <w:jc w:val="center"/>
        <w:rPr>
          <w:rFonts w:ascii="Calibri" w:hAnsi="Calibri" w:cs="Calibri"/>
          <w:b/>
          <w:bCs/>
          <w:sz w:val="22"/>
          <w:szCs w:val="22"/>
          <w:lang w:eastAsia="pl-PL"/>
        </w:rPr>
      </w:pPr>
      <w:bookmarkStart w:id="0" w:name="_Hlk226979101"/>
      <w:r w:rsidRPr="00EB7AC3">
        <w:rPr>
          <w:rFonts w:ascii="Calibri" w:hAnsi="Calibri" w:cs="Calibri"/>
          <w:b/>
          <w:bCs/>
          <w:sz w:val="22"/>
          <w:szCs w:val="22"/>
          <w:lang w:eastAsia="pl-PL"/>
        </w:rPr>
        <w:t xml:space="preserve">Production </w:t>
      </w:r>
      <w:r w:rsidR="009D1A66" w:rsidRPr="00EB7AC3">
        <w:rPr>
          <w:rFonts w:ascii="Calibri" w:hAnsi="Calibri" w:cs="Calibri"/>
          <w:b/>
          <w:bCs/>
          <w:sz w:val="22"/>
          <w:szCs w:val="22"/>
          <w:lang w:eastAsia="pl-PL"/>
        </w:rPr>
        <w:t xml:space="preserve">line </w:t>
      </w:r>
      <w:r w:rsidRPr="00EB7AC3">
        <w:rPr>
          <w:rFonts w:ascii="Calibri" w:hAnsi="Calibri" w:cs="Calibri"/>
          <w:b/>
          <w:bCs/>
          <w:sz w:val="22"/>
          <w:szCs w:val="22"/>
          <w:lang w:eastAsia="pl-PL"/>
        </w:rPr>
        <w:t xml:space="preserve">for </w:t>
      </w:r>
      <w:r w:rsidR="00354E6B" w:rsidRPr="00EB7AC3">
        <w:rPr>
          <w:rFonts w:ascii="Calibri" w:hAnsi="Calibri" w:cs="Calibri"/>
          <w:b/>
          <w:bCs/>
          <w:sz w:val="22"/>
          <w:szCs w:val="22"/>
          <w:lang w:eastAsia="pl-PL"/>
        </w:rPr>
        <w:t xml:space="preserve">cardboard </w:t>
      </w:r>
      <w:r w:rsidRPr="00EB7AC3">
        <w:rPr>
          <w:rFonts w:ascii="Calibri" w:hAnsi="Calibri" w:cs="Calibri"/>
          <w:b/>
          <w:bCs/>
          <w:sz w:val="22"/>
          <w:szCs w:val="22"/>
          <w:lang w:eastAsia="pl-PL"/>
        </w:rPr>
        <w:t>flap boxes</w:t>
      </w:r>
    </w:p>
    <w:p w14:paraId="4EBC130E" w14:textId="77777777" w:rsidR="008A1BA4" w:rsidRPr="00EB7AC3" w:rsidRDefault="008A1BA4" w:rsidP="00C722C7">
      <w:pPr>
        <w:shd w:val="clear" w:color="auto" w:fill="FFFFFF"/>
        <w:spacing w:line="276" w:lineRule="auto"/>
        <w:jc w:val="center"/>
        <w:rPr>
          <w:rFonts w:ascii="Calibri" w:hAnsi="Calibri" w:cs="Calibri"/>
          <w:b/>
          <w:bCs/>
          <w:sz w:val="22"/>
          <w:szCs w:val="22"/>
          <w:lang w:eastAsia="pl-PL"/>
        </w:rPr>
      </w:pPr>
    </w:p>
    <w:p w14:paraId="777A3EFD" w14:textId="77777777" w:rsidR="001B385B" w:rsidRPr="00EB7AC3" w:rsidRDefault="001B385B" w:rsidP="00405084">
      <w:pPr>
        <w:numPr>
          <w:ilvl w:val="0"/>
          <w:numId w:val="5"/>
        </w:numPr>
        <w:autoSpaceDE/>
        <w:autoSpaceDN w:val="0"/>
        <w:snapToGrid w:val="0"/>
        <w:spacing w:line="276" w:lineRule="auto"/>
        <w:ind w:left="426" w:hanging="426"/>
        <w:jc w:val="both"/>
        <w:textAlignment w:val="baseline"/>
        <w:rPr>
          <w:rFonts w:ascii="Calibri" w:eastAsia="Calibri" w:hAnsi="Calibri" w:cs="Calibri"/>
          <w:b/>
          <w:bCs/>
          <w:sz w:val="22"/>
          <w:szCs w:val="22"/>
          <w:lang w:eastAsia="en-US"/>
        </w:rPr>
      </w:pPr>
      <w:bookmarkStart w:id="1" w:name="_Hlk129343720"/>
      <w:bookmarkEnd w:id="0"/>
      <w:r w:rsidRPr="00EB7AC3">
        <w:rPr>
          <w:rFonts w:ascii="Calibri" w:eastAsia="Calibri" w:hAnsi="Calibri" w:cs="Calibri"/>
          <w:b/>
          <w:bCs/>
          <w:sz w:val="22"/>
          <w:szCs w:val="22"/>
          <w:lang w:eastAsia="en-US"/>
        </w:rPr>
        <w:t>Contracting Authority:</w:t>
      </w:r>
    </w:p>
    <w:p w14:paraId="58ABA148"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eastAsia="en-US"/>
        </w:rPr>
      </w:pPr>
      <w:r w:rsidRPr="00EB7AC3">
        <w:rPr>
          <w:rFonts w:ascii="Calibri" w:eastAsia="Calibri" w:hAnsi="Calibri" w:cs="Calibri"/>
          <w:b/>
          <w:bCs/>
          <w:sz w:val="22"/>
          <w:szCs w:val="22"/>
          <w:lang w:eastAsia="en-US"/>
        </w:rPr>
        <w:t>OPAK spółka z. o.o. limited partnership</w:t>
      </w:r>
    </w:p>
    <w:p w14:paraId="4B573B4B"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eastAsia="en-US"/>
        </w:rPr>
      </w:pPr>
      <w:r w:rsidRPr="00EB7AC3">
        <w:rPr>
          <w:rFonts w:ascii="Calibri" w:eastAsia="Calibri" w:hAnsi="Calibri" w:cs="Calibri"/>
          <w:b/>
          <w:bCs/>
          <w:sz w:val="22"/>
          <w:szCs w:val="22"/>
          <w:lang w:eastAsia="en-US"/>
        </w:rPr>
        <w:t>9 Harcerska Street, 78-400 Szczecinek</w:t>
      </w:r>
    </w:p>
    <w:p w14:paraId="6C8A9AEA"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eastAsia="en-US"/>
        </w:rPr>
      </w:pPr>
      <w:r w:rsidRPr="00EB7AC3">
        <w:rPr>
          <w:rFonts w:ascii="Calibri" w:eastAsia="Calibri" w:hAnsi="Calibri" w:cs="Calibri"/>
          <w:b/>
          <w:bCs/>
          <w:sz w:val="22"/>
          <w:szCs w:val="22"/>
          <w:lang w:eastAsia="en-US"/>
        </w:rPr>
        <w:t xml:space="preserve">VAT  PL673-000-22-23 </w:t>
      </w:r>
    </w:p>
    <w:p w14:paraId="1C65E7B7"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eastAsia="en-US"/>
        </w:rPr>
      </w:pPr>
      <w:r w:rsidRPr="00EB7AC3">
        <w:rPr>
          <w:rFonts w:ascii="Calibri" w:eastAsia="Calibri" w:hAnsi="Calibri" w:cs="Calibri"/>
          <w:b/>
          <w:bCs/>
          <w:sz w:val="22"/>
          <w:szCs w:val="22"/>
          <w:lang w:eastAsia="en-US"/>
        </w:rPr>
        <w:t xml:space="preserve">Contact person </w:t>
      </w:r>
    </w:p>
    <w:p w14:paraId="0C770FC1"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eastAsia="en-US"/>
        </w:rPr>
      </w:pPr>
      <w:r w:rsidRPr="00EB7AC3">
        <w:rPr>
          <w:rFonts w:ascii="Calibri" w:eastAsia="Calibri" w:hAnsi="Calibri" w:cs="Calibri"/>
          <w:b/>
          <w:bCs/>
          <w:sz w:val="22"/>
          <w:szCs w:val="22"/>
          <w:lang w:eastAsia="en-US"/>
        </w:rPr>
        <w:t xml:space="preserve">Marcin Pączka </w:t>
      </w:r>
    </w:p>
    <w:p w14:paraId="4EA42266"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eastAsia="en-US"/>
        </w:rPr>
      </w:pPr>
      <w:r w:rsidRPr="00EB7AC3">
        <w:rPr>
          <w:rFonts w:ascii="Calibri" w:eastAsia="Calibri" w:hAnsi="Calibri" w:cs="Calibri"/>
          <w:b/>
          <w:bCs/>
          <w:sz w:val="22"/>
          <w:szCs w:val="22"/>
          <w:lang w:eastAsia="en-US"/>
        </w:rPr>
        <w:t xml:space="preserve">Tel. +48 602 575 607 </w:t>
      </w:r>
    </w:p>
    <w:p w14:paraId="09C8813E"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val="it-IT" w:eastAsia="en-US"/>
        </w:rPr>
      </w:pPr>
      <w:r w:rsidRPr="00EB7AC3">
        <w:rPr>
          <w:rFonts w:ascii="Calibri" w:eastAsia="Calibri" w:hAnsi="Calibri" w:cs="Calibri"/>
          <w:b/>
          <w:bCs/>
          <w:sz w:val="22"/>
          <w:szCs w:val="22"/>
          <w:lang w:val="it-IT" w:eastAsia="en-US"/>
        </w:rPr>
        <w:t>Email:</w:t>
      </w:r>
      <w:hyperlink r:id="rId11" w:history="1">
        <w:r w:rsidRPr="00EB7AC3">
          <w:rPr>
            <w:rStyle w:val="Hipercze"/>
            <w:rFonts w:ascii="Calibri" w:eastAsia="Calibri" w:hAnsi="Calibri" w:cs="Calibri"/>
            <w:b/>
            <w:bCs/>
            <w:sz w:val="22"/>
            <w:szCs w:val="22"/>
            <w:lang w:val="it-IT" w:eastAsia="en-US"/>
          </w:rPr>
          <w:t xml:space="preserve"> marcin@opak.com.pl</w:t>
        </w:r>
      </w:hyperlink>
      <w:r w:rsidRPr="00EB7AC3">
        <w:rPr>
          <w:rFonts w:ascii="Calibri" w:eastAsia="Calibri" w:hAnsi="Calibri" w:cs="Calibri"/>
          <w:b/>
          <w:bCs/>
          <w:sz w:val="22"/>
          <w:szCs w:val="22"/>
          <w:lang w:val="it-IT" w:eastAsia="en-US"/>
        </w:rPr>
        <w:t xml:space="preserve"> </w:t>
      </w:r>
    </w:p>
    <w:bookmarkEnd w:id="1"/>
    <w:p w14:paraId="6C12E75C" w14:textId="77777777" w:rsidR="001C632A" w:rsidRPr="00EB7AC3" w:rsidRDefault="001C632A" w:rsidP="00C722C7">
      <w:pPr>
        <w:spacing w:line="276" w:lineRule="auto"/>
        <w:ind w:left="284"/>
        <w:jc w:val="both"/>
        <w:rPr>
          <w:rFonts w:ascii="Calibri" w:hAnsi="Calibri" w:cs="Calibri"/>
          <w:bCs/>
          <w:color w:val="FF0000"/>
          <w:spacing w:val="8"/>
          <w:w w:val="90"/>
          <w:sz w:val="22"/>
          <w:szCs w:val="22"/>
          <w:lang w:val="it-IT"/>
        </w:rPr>
      </w:pPr>
    </w:p>
    <w:p w14:paraId="2C42AB56" w14:textId="77777777" w:rsidR="0022110F" w:rsidRPr="00EB7AC3" w:rsidRDefault="0022110F" w:rsidP="00405084">
      <w:pPr>
        <w:numPr>
          <w:ilvl w:val="0"/>
          <w:numId w:val="2"/>
        </w:numPr>
        <w:shd w:val="clear" w:color="auto" w:fill="FFFFFF"/>
        <w:spacing w:line="276" w:lineRule="auto"/>
        <w:ind w:left="426" w:hanging="426"/>
        <w:jc w:val="both"/>
        <w:rPr>
          <w:rFonts w:ascii="Calibri" w:hAnsi="Calibri" w:cs="Calibri"/>
          <w:sz w:val="22"/>
          <w:szCs w:val="22"/>
        </w:rPr>
      </w:pPr>
      <w:r w:rsidRPr="00EB7AC3">
        <w:rPr>
          <w:rFonts w:ascii="Calibri" w:hAnsi="Calibri" w:cs="Calibri"/>
          <w:b/>
          <w:color w:val="000000"/>
          <w:spacing w:val="-1"/>
          <w:w w:val="90"/>
          <w:sz w:val="22"/>
          <w:szCs w:val="22"/>
        </w:rPr>
        <w:t>Procurement procedure:</w:t>
      </w:r>
    </w:p>
    <w:p w14:paraId="14B3BFE9" w14:textId="22E02EE5" w:rsidR="00663892" w:rsidRPr="00EB7AC3" w:rsidRDefault="0070479E" w:rsidP="00405084">
      <w:pPr>
        <w:numPr>
          <w:ilvl w:val="1"/>
          <w:numId w:val="4"/>
        </w:numPr>
        <w:shd w:val="clear" w:color="auto" w:fill="FFFFFF"/>
        <w:spacing w:line="276" w:lineRule="auto"/>
        <w:ind w:left="567" w:hanging="283"/>
        <w:jc w:val="both"/>
        <w:rPr>
          <w:rFonts w:ascii="Calibri" w:hAnsi="Calibri" w:cs="Calibri"/>
          <w:color w:val="000000"/>
          <w:spacing w:val="-1"/>
          <w:w w:val="90"/>
          <w:sz w:val="22"/>
          <w:szCs w:val="22"/>
        </w:rPr>
      </w:pPr>
      <w:r w:rsidRPr="00EB7AC3">
        <w:rPr>
          <w:rFonts w:ascii="Calibri" w:hAnsi="Calibri" w:cs="Calibri"/>
          <w:color w:val="000000"/>
          <w:spacing w:val="-1"/>
          <w:w w:val="90"/>
          <w:sz w:val="22"/>
          <w:szCs w:val="22"/>
        </w:rPr>
        <w:t xml:space="preserve">The request for quotation is being conducted as part of project </w:t>
      </w:r>
      <w:r w:rsidR="00AB14AB" w:rsidRPr="00EB7AC3">
        <w:rPr>
          <w:rFonts w:ascii="Calibri" w:hAnsi="Calibri" w:cs="Calibri"/>
          <w:color w:val="000000"/>
          <w:spacing w:val="-1"/>
          <w:w w:val="90"/>
          <w:sz w:val="22"/>
          <w:szCs w:val="22"/>
        </w:rPr>
        <w:t xml:space="preserve">no. </w:t>
      </w:r>
      <w:r w:rsidR="009D1A66" w:rsidRPr="00EB7AC3">
        <w:rPr>
          <w:rFonts w:ascii="Calibri" w:hAnsi="Calibri" w:cs="Calibri"/>
          <w:color w:val="000000"/>
          <w:spacing w:val="-1"/>
          <w:w w:val="90"/>
          <w:sz w:val="22"/>
          <w:szCs w:val="22"/>
        </w:rPr>
        <w:t xml:space="preserve">FEPZ.01.06-IZ.00-002/25 </w:t>
      </w:r>
      <w:r w:rsidR="009656B8" w:rsidRPr="00EB7AC3">
        <w:rPr>
          <w:rFonts w:ascii="Calibri" w:hAnsi="Calibri" w:cs="Calibri"/>
          <w:color w:val="000000"/>
          <w:spacing w:val="-1"/>
          <w:w w:val="90"/>
          <w:sz w:val="22"/>
          <w:szCs w:val="22"/>
        </w:rPr>
        <w:t xml:space="preserve">entitled: </w:t>
      </w:r>
      <w:r w:rsidR="009D1A66" w:rsidRPr="00EB7AC3">
        <w:rPr>
          <w:rFonts w:ascii="Calibri" w:hAnsi="Calibri" w:cs="Calibri"/>
          <w:color w:val="000000"/>
          <w:spacing w:val="-1"/>
          <w:w w:val="90"/>
          <w:sz w:val="22"/>
          <w:szCs w:val="22"/>
        </w:rPr>
        <w:t>“Automation and robotisation of the company’s key production process</w:t>
      </w:r>
      <w:r w:rsidR="00663892" w:rsidRPr="00EB7AC3">
        <w:rPr>
          <w:rFonts w:ascii="Calibri" w:hAnsi="Calibri" w:cs="Calibri"/>
          <w:color w:val="000000"/>
          <w:spacing w:val="-1"/>
          <w:w w:val="90"/>
          <w:sz w:val="22"/>
          <w:szCs w:val="22"/>
        </w:rPr>
        <w:t>”.</w:t>
      </w:r>
    </w:p>
    <w:p w14:paraId="4ED613ED" w14:textId="77777777" w:rsidR="0070479E" w:rsidRPr="00EB7AC3" w:rsidRDefault="0070479E" w:rsidP="00405084">
      <w:pPr>
        <w:numPr>
          <w:ilvl w:val="1"/>
          <w:numId w:val="4"/>
        </w:numPr>
        <w:shd w:val="clear" w:color="auto" w:fill="FFFFFF"/>
        <w:spacing w:line="276" w:lineRule="auto"/>
        <w:ind w:left="567" w:hanging="283"/>
        <w:jc w:val="both"/>
        <w:rPr>
          <w:rFonts w:ascii="Calibri" w:hAnsi="Calibri" w:cs="Calibri"/>
          <w:color w:val="000000"/>
          <w:spacing w:val="-1"/>
          <w:w w:val="90"/>
          <w:sz w:val="22"/>
          <w:szCs w:val="22"/>
        </w:rPr>
      </w:pPr>
      <w:r w:rsidRPr="00EB7AC3">
        <w:rPr>
          <w:rFonts w:ascii="Calibri" w:hAnsi="Calibri" w:cs="Calibri"/>
          <w:color w:val="000000"/>
          <w:spacing w:val="-1"/>
          <w:w w:val="90"/>
          <w:sz w:val="22"/>
          <w:szCs w:val="22"/>
        </w:rPr>
        <w:t xml:space="preserve">This procedure is conducted </w:t>
      </w:r>
      <w:r w:rsidR="00142E0F" w:rsidRPr="00EB7AC3">
        <w:rPr>
          <w:rFonts w:ascii="Calibri" w:hAnsi="Calibri" w:cs="Calibri"/>
          <w:color w:val="000000"/>
          <w:spacing w:val="-1"/>
          <w:w w:val="90"/>
          <w:sz w:val="22"/>
          <w:szCs w:val="22"/>
        </w:rPr>
        <w:t xml:space="preserve">as a </w:t>
      </w:r>
      <w:r w:rsidR="00663892" w:rsidRPr="00EB7AC3">
        <w:rPr>
          <w:rFonts w:ascii="Calibri" w:hAnsi="Calibri" w:cs="Calibri"/>
          <w:color w:val="000000"/>
          <w:spacing w:val="-1"/>
          <w:w w:val="90"/>
          <w:sz w:val="22"/>
          <w:szCs w:val="22"/>
        </w:rPr>
        <w:t>request for quotation, in accordance with the principle of competition</w:t>
      </w:r>
      <w:r w:rsidR="00142E0F" w:rsidRPr="00EB7AC3">
        <w:rPr>
          <w:rFonts w:ascii="Calibri" w:hAnsi="Calibri" w:cs="Calibri"/>
          <w:color w:val="000000"/>
          <w:spacing w:val="-1"/>
          <w:w w:val="90"/>
          <w:sz w:val="22"/>
          <w:szCs w:val="22"/>
        </w:rPr>
        <w:t xml:space="preserve">, </w:t>
      </w:r>
      <w:r w:rsidR="003D3FA8" w:rsidRPr="00EB7AC3">
        <w:rPr>
          <w:rFonts w:ascii="Calibri" w:hAnsi="Calibri" w:cs="Calibri"/>
          <w:color w:val="000000"/>
          <w:spacing w:val="-1"/>
          <w:w w:val="90"/>
          <w:sz w:val="22"/>
          <w:szCs w:val="22"/>
        </w:rPr>
        <w:br/>
      </w:r>
      <w:r w:rsidRPr="00EB7AC3">
        <w:rPr>
          <w:rFonts w:ascii="Calibri" w:hAnsi="Calibri" w:cs="Calibri"/>
          <w:color w:val="000000"/>
          <w:spacing w:val="-1"/>
          <w:w w:val="90"/>
          <w:sz w:val="22"/>
          <w:szCs w:val="22"/>
        </w:rPr>
        <w:t>in accordance with the principles of fair competition</w:t>
      </w:r>
      <w:r w:rsidR="00142E0F" w:rsidRPr="00EB7AC3">
        <w:rPr>
          <w:rFonts w:ascii="Calibri" w:hAnsi="Calibri" w:cs="Calibri"/>
          <w:color w:val="000000"/>
          <w:spacing w:val="-1"/>
          <w:w w:val="90"/>
          <w:sz w:val="22"/>
          <w:szCs w:val="22"/>
        </w:rPr>
        <w:t xml:space="preserve">, transparency </w:t>
      </w:r>
      <w:r w:rsidRPr="00EB7AC3">
        <w:rPr>
          <w:rFonts w:ascii="Calibri" w:hAnsi="Calibri" w:cs="Calibri"/>
          <w:color w:val="000000"/>
          <w:spacing w:val="-1"/>
          <w:w w:val="90"/>
          <w:sz w:val="22"/>
          <w:szCs w:val="22"/>
        </w:rPr>
        <w:t>and equal treatment of contractors</w:t>
      </w:r>
      <w:r w:rsidR="00142E0F" w:rsidRPr="00EB7AC3">
        <w:rPr>
          <w:rFonts w:ascii="Calibri" w:hAnsi="Calibri" w:cs="Calibri"/>
          <w:color w:val="000000"/>
          <w:spacing w:val="-1"/>
          <w:w w:val="90"/>
          <w:sz w:val="22"/>
          <w:szCs w:val="22"/>
        </w:rPr>
        <w:t xml:space="preserve">, </w:t>
      </w:r>
      <w:r w:rsidRPr="00EB7AC3">
        <w:rPr>
          <w:rFonts w:ascii="Calibri" w:hAnsi="Calibri" w:cs="Calibri"/>
          <w:color w:val="000000"/>
          <w:spacing w:val="-1"/>
          <w:w w:val="90"/>
          <w:sz w:val="22"/>
          <w:szCs w:val="22"/>
        </w:rPr>
        <w:t>with the exception of the provisions of the Act of 11 September 2019 – Public Procurement Law (Journal of Laws of 2021, item 1129, as amended).</w:t>
      </w:r>
    </w:p>
    <w:p w14:paraId="05C7537A" w14:textId="77777777" w:rsidR="0070479E" w:rsidRPr="00EB7AC3" w:rsidRDefault="0070479E" w:rsidP="00405084">
      <w:pPr>
        <w:numPr>
          <w:ilvl w:val="1"/>
          <w:numId w:val="4"/>
        </w:numPr>
        <w:shd w:val="clear" w:color="auto" w:fill="FFFFFF"/>
        <w:spacing w:line="276" w:lineRule="auto"/>
        <w:ind w:left="567" w:hanging="283"/>
        <w:jc w:val="both"/>
        <w:rPr>
          <w:rFonts w:ascii="Calibri" w:hAnsi="Calibri" w:cs="Calibri"/>
          <w:color w:val="000000"/>
          <w:spacing w:val="-1"/>
          <w:w w:val="90"/>
          <w:sz w:val="22"/>
          <w:szCs w:val="22"/>
        </w:rPr>
      </w:pPr>
      <w:r w:rsidRPr="00EB7AC3">
        <w:rPr>
          <w:rFonts w:ascii="Calibri" w:hAnsi="Calibri" w:cs="Calibri"/>
          <w:color w:val="000000"/>
          <w:spacing w:val="-1"/>
          <w:w w:val="90"/>
          <w:sz w:val="22"/>
          <w:szCs w:val="22"/>
        </w:rPr>
        <w:t>The procedure is conducted in Polish.</w:t>
      </w:r>
    </w:p>
    <w:p w14:paraId="4ADA23C5" w14:textId="77777777" w:rsidR="0070479E" w:rsidRPr="00EB7AC3" w:rsidRDefault="0070479E" w:rsidP="00405084">
      <w:pPr>
        <w:numPr>
          <w:ilvl w:val="1"/>
          <w:numId w:val="4"/>
        </w:numPr>
        <w:shd w:val="clear" w:color="auto" w:fill="FFFFFF"/>
        <w:spacing w:line="276" w:lineRule="auto"/>
        <w:ind w:left="567" w:hanging="283"/>
        <w:jc w:val="both"/>
        <w:rPr>
          <w:rFonts w:ascii="Calibri" w:hAnsi="Calibri" w:cs="Calibri"/>
          <w:color w:val="000000"/>
          <w:spacing w:val="-1"/>
          <w:w w:val="90"/>
          <w:sz w:val="22"/>
          <w:szCs w:val="22"/>
        </w:rPr>
      </w:pPr>
      <w:r w:rsidRPr="00EB7AC3">
        <w:rPr>
          <w:rFonts w:ascii="Calibri" w:hAnsi="Calibri" w:cs="Calibri"/>
          <w:color w:val="000000"/>
          <w:spacing w:val="-1"/>
          <w:w w:val="90"/>
          <w:sz w:val="22"/>
          <w:szCs w:val="22"/>
        </w:rPr>
        <w:t>The contracting authority does not provide for the reimbursement of costs incurred in participating in the procedure.</w:t>
      </w:r>
    </w:p>
    <w:p w14:paraId="2D9B1C1A" w14:textId="77777777" w:rsidR="0070479E" w:rsidRPr="00EB7AC3" w:rsidRDefault="0070479E" w:rsidP="00405084">
      <w:pPr>
        <w:numPr>
          <w:ilvl w:val="1"/>
          <w:numId w:val="4"/>
        </w:numPr>
        <w:shd w:val="clear" w:color="auto" w:fill="FFFFFF"/>
        <w:spacing w:line="276" w:lineRule="auto"/>
        <w:ind w:left="567" w:hanging="283"/>
        <w:jc w:val="both"/>
        <w:rPr>
          <w:rFonts w:ascii="Calibri" w:hAnsi="Calibri" w:cs="Calibri"/>
          <w:color w:val="000000"/>
          <w:spacing w:val="-1"/>
          <w:w w:val="90"/>
          <w:sz w:val="22"/>
          <w:szCs w:val="22"/>
        </w:rPr>
      </w:pPr>
      <w:r w:rsidRPr="00EB7AC3">
        <w:rPr>
          <w:rFonts w:ascii="Calibri" w:hAnsi="Calibri" w:cs="Calibri"/>
          <w:color w:val="000000"/>
          <w:spacing w:val="-1"/>
          <w:w w:val="90"/>
          <w:sz w:val="22"/>
          <w:szCs w:val="22"/>
        </w:rPr>
        <w:t xml:space="preserve">The request for quotation is published </w:t>
      </w:r>
      <w:r w:rsidR="000C52E8" w:rsidRPr="00EB7AC3">
        <w:rPr>
          <w:rFonts w:ascii="Calibri" w:hAnsi="Calibri" w:cs="Calibri"/>
          <w:color w:val="000000"/>
          <w:spacing w:val="-1"/>
          <w:w w:val="90"/>
          <w:sz w:val="22"/>
          <w:szCs w:val="22"/>
        </w:rPr>
        <w:t>in the European Funds Competitiveness Database https://bazakonkurencyjnosci.funduszeeuropejskie.gov.pl/</w:t>
      </w:r>
    </w:p>
    <w:p w14:paraId="3291DBA0" w14:textId="77777777" w:rsidR="0022110F" w:rsidRPr="00EB7AC3" w:rsidRDefault="0022110F" w:rsidP="00405084">
      <w:pPr>
        <w:numPr>
          <w:ilvl w:val="0"/>
          <w:numId w:val="2"/>
        </w:numPr>
        <w:shd w:val="clear" w:color="auto" w:fill="FFFFFF"/>
        <w:tabs>
          <w:tab w:val="left" w:pos="426"/>
        </w:tabs>
        <w:spacing w:before="240" w:line="276" w:lineRule="auto"/>
        <w:ind w:left="284" w:hanging="284"/>
        <w:jc w:val="both"/>
        <w:rPr>
          <w:rFonts w:ascii="Calibri" w:hAnsi="Calibri" w:cs="Calibri"/>
          <w:sz w:val="22"/>
          <w:szCs w:val="22"/>
        </w:rPr>
      </w:pPr>
      <w:r w:rsidRPr="00EB7AC3">
        <w:rPr>
          <w:rFonts w:ascii="Calibri" w:hAnsi="Calibri" w:cs="Calibri"/>
          <w:b/>
          <w:color w:val="000000"/>
          <w:spacing w:val="-1"/>
          <w:w w:val="90"/>
          <w:sz w:val="22"/>
          <w:szCs w:val="22"/>
        </w:rPr>
        <w:t xml:space="preserve">Subject of the contract: </w:t>
      </w:r>
    </w:p>
    <w:p w14:paraId="20A35C39" w14:textId="724EA758" w:rsidR="0022110F" w:rsidRPr="00EB7AC3" w:rsidRDefault="0022110F" w:rsidP="008A1BA4">
      <w:pPr>
        <w:pStyle w:val="Akapitzlist"/>
        <w:widowControl/>
        <w:suppressAutoHyphens w:val="0"/>
        <w:autoSpaceDN w:val="0"/>
        <w:adjustRightInd w:val="0"/>
        <w:jc w:val="both"/>
        <w:rPr>
          <w:rFonts w:ascii="Calibri" w:hAnsi="Calibri" w:cs="Calibri"/>
          <w:color w:val="000000"/>
          <w:spacing w:val="-1"/>
          <w:w w:val="90"/>
          <w:sz w:val="22"/>
          <w:szCs w:val="22"/>
          <w:lang w:bidi="pl-PL"/>
        </w:rPr>
      </w:pPr>
      <w:r w:rsidRPr="00EB7AC3">
        <w:rPr>
          <w:rFonts w:ascii="Calibri" w:hAnsi="Calibri" w:cs="Calibri"/>
          <w:color w:val="000000"/>
          <w:spacing w:val="-1"/>
          <w:w w:val="90"/>
          <w:sz w:val="22"/>
          <w:szCs w:val="22"/>
        </w:rPr>
        <w:t>The subject of the contract is</w:t>
      </w:r>
      <w:bookmarkStart w:id="2" w:name="_Hlk92096742"/>
      <w:r w:rsidR="00167DA6" w:rsidRPr="00EB7AC3">
        <w:rPr>
          <w:rFonts w:ascii="Calibri" w:hAnsi="Calibri" w:cs="Calibri"/>
          <w:color w:val="000000"/>
          <w:spacing w:val="-1"/>
          <w:w w:val="90"/>
          <w:sz w:val="22"/>
          <w:szCs w:val="22"/>
        </w:rPr>
        <w:t xml:space="preserve"> </w:t>
      </w:r>
      <w:r w:rsidR="00403265" w:rsidRPr="00EB7AC3">
        <w:rPr>
          <w:rFonts w:ascii="Calibri" w:hAnsi="Calibri" w:cs="Calibri"/>
          <w:b/>
          <w:bCs/>
          <w:sz w:val="22"/>
          <w:szCs w:val="22"/>
          <w:lang w:eastAsia="pl-PL"/>
        </w:rPr>
        <w:t xml:space="preserve">a </w:t>
      </w:r>
      <w:r w:rsidR="00167DA6" w:rsidRPr="00507634">
        <w:rPr>
          <w:rFonts w:ascii="Calibri" w:eastAsia="DejaVuSans" w:hAnsi="Calibri" w:cs="Calibri"/>
          <w:b/>
          <w:bCs/>
          <w:sz w:val="22"/>
          <w:szCs w:val="22"/>
          <w:lang w:eastAsia="pl-PL"/>
        </w:rPr>
        <w:t>fully automated</w:t>
      </w:r>
      <w:bookmarkEnd w:id="2"/>
      <w:r w:rsidR="00403265" w:rsidRPr="00EB7AC3">
        <w:rPr>
          <w:rFonts w:ascii="Calibri" w:hAnsi="Calibri" w:cs="Calibri"/>
          <w:b/>
          <w:bCs/>
          <w:sz w:val="22"/>
          <w:szCs w:val="22"/>
          <w:lang w:eastAsia="pl-PL"/>
        </w:rPr>
        <w:t xml:space="preserve"> production line for cardboard </w:t>
      </w:r>
      <w:r w:rsidR="00354E6B" w:rsidRPr="00EB7AC3">
        <w:rPr>
          <w:rFonts w:ascii="Calibri" w:hAnsi="Calibri" w:cs="Calibri"/>
          <w:b/>
          <w:bCs/>
          <w:sz w:val="22"/>
          <w:szCs w:val="22"/>
          <w:lang w:eastAsia="pl-PL"/>
        </w:rPr>
        <w:t xml:space="preserve">flap </w:t>
      </w:r>
      <w:r w:rsidR="00403265" w:rsidRPr="00EB7AC3">
        <w:rPr>
          <w:rFonts w:ascii="Calibri" w:hAnsi="Calibri" w:cs="Calibri"/>
          <w:b/>
          <w:bCs/>
          <w:sz w:val="22"/>
          <w:szCs w:val="22"/>
          <w:lang w:eastAsia="pl-PL"/>
        </w:rPr>
        <w:t>boxes</w:t>
      </w:r>
      <w:r w:rsidR="00354E6B" w:rsidRPr="00EB7AC3">
        <w:rPr>
          <w:rFonts w:ascii="Calibri" w:hAnsi="Calibri" w:cs="Calibri"/>
          <w:b/>
          <w:bCs/>
          <w:sz w:val="22"/>
          <w:szCs w:val="22"/>
          <w:lang w:eastAsia="pl-PL"/>
        </w:rPr>
        <w:t xml:space="preserve"> </w:t>
      </w:r>
      <w:r w:rsidR="00354E6B" w:rsidRPr="00EB7AC3">
        <w:rPr>
          <w:rFonts w:ascii="Calibri" w:hAnsi="Calibri" w:cs="Calibri"/>
          <w:b/>
          <w:bCs/>
          <w:sz w:val="22"/>
          <w:szCs w:val="22"/>
          <w:lang w:eastAsia="pl-PL"/>
        </w:rPr>
        <w:br/>
        <w:t>made of cardboard,</w:t>
      </w:r>
      <w:bookmarkStart w:id="3" w:name="_Hlk92101759"/>
      <w:r w:rsidR="00354E6B" w:rsidRPr="00EB7AC3">
        <w:rPr>
          <w:rFonts w:ascii="Calibri" w:eastAsia="DejaVuSans" w:hAnsi="Calibri" w:cs="Calibri"/>
          <w:sz w:val="22"/>
          <w:szCs w:val="22"/>
          <w:lang w:eastAsia="pl-PL"/>
        </w:rPr>
        <w:t xml:space="preserve"> carrying out the complete process of transforming sheets into finished packaging, with automatic setting of operating parameters, </w:t>
      </w:r>
      <w:r w:rsidR="00605C50" w:rsidRPr="00EB7AC3">
        <w:rPr>
          <w:rFonts w:ascii="Calibri" w:hAnsi="Calibri" w:cs="Calibri"/>
          <w:color w:val="000000"/>
          <w:spacing w:val="-1"/>
          <w:w w:val="90"/>
          <w:sz w:val="22"/>
          <w:szCs w:val="22"/>
          <w:lang w:bidi="pl-PL"/>
        </w:rPr>
        <w:t>with the technical specifications listed below:</w:t>
      </w:r>
    </w:p>
    <w:p w14:paraId="247A1325" w14:textId="0AD4BA14" w:rsidR="003B2764" w:rsidRDefault="003B2764" w:rsidP="008A1BA4">
      <w:pPr>
        <w:pStyle w:val="Akapitzlist"/>
        <w:widowControl/>
        <w:suppressAutoHyphens w:val="0"/>
        <w:autoSpaceDN w:val="0"/>
        <w:adjustRightInd w:val="0"/>
        <w:jc w:val="both"/>
        <w:rPr>
          <w:rFonts w:asciiTheme="minorHAnsi" w:hAnsiTheme="minorHAnsi" w:cstheme="minorHAnsi"/>
          <w:color w:val="000000"/>
          <w:spacing w:val="-1"/>
          <w:w w:val="90"/>
          <w:sz w:val="22"/>
          <w:szCs w:val="22"/>
          <w:lang w:bidi="pl-PL"/>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09"/>
        <w:gridCol w:w="8799"/>
      </w:tblGrid>
      <w:tr w:rsidR="003B2764" w:rsidRPr="00E74B59" w14:paraId="33A97378" w14:textId="77777777" w:rsidTr="00802E55">
        <w:tc>
          <w:tcPr>
            <w:tcW w:w="709" w:type="dxa"/>
          </w:tcPr>
          <w:p w14:paraId="1507F962" w14:textId="77777777" w:rsidR="003B2764" w:rsidRPr="00E74B59" w:rsidRDefault="003B2764" w:rsidP="008A1BA4">
            <w:pPr>
              <w:pStyle w:val="Zawartotabeli"/>
              <w:jc w:val="center"/>
              <w:rPr>
                <w:rFonts w:ascii="Calibri" w:hAnsi="Calibri" w:cs="Calibri"/>
                <w:sz w:val="22"/>
                <w:szCs w:val="22"/>
              </w:rPr>
            </w:pPr>
            <w:r w:rsidRPr="00E74B59">
              <w:rPr>
                <w:rFonts w:ascii="Calibri" w:hAnsi="Calibri" w:cs="Calibri"/>
                <w:sz w:val="22"/>
                <w:szCs w:val="22"/>
              </w:rPr>
              <w:t>No.</w:t>
            </w:r>
          </w:p>
        </w:tc>
        <w:tc>
          <w:tcPr>
            <w:tcW w:w="8799" w:type="dxa"/>
          </w:tcPr>
          <w:p w14:paraId="6DF6E483" w14:textId="77777777" w:rsidR="003B2764" w:rsidRPr="00E96AA5" w:rsidRDefault="003B2764" w:rsidP="008A1BA4">
            <w:pPr>
              <w:pStyle w:val="Zawartotabeli"/>
              <w:jc w:val="center"/>
              <w:rPr>
                <w:rFonts w:ascii="Calibri" w:hAnsi="Calibri" w:cs="Calibri"/>
                <w:b/>
                <w:bCs/>
              </w:rPr>
            </w:pPr>
            <w:r w:rsidRPr="00E96AA5">
              <w:rPr>
                <w:rFonts w:ascii="Calibri" w:hAnsi="Calibri" w:cs="Calibri"/>
                <w:b/>
                <w:bCs/>
                <w:sz w:val="28"/>
                <w:szCs w:val="28"/>
                <w:lang w:eastAsia="pl-PL"/>
              </w:rPr>
              <w:t xml:space="preserve">Fold-out packaging production line </w:t>
            </w:r>
          </w:p>
        </w:tc>
      </w:tr>
      <w:tr w:rsidR="003B2764" w:rsidRPr="00E74B59" w14:paraId="70966A47" w14:textId="77777777" w:rsidTr="00802E55">
        <w:tc>
          <w:tcPr>
            <w:tcW w:w="709" w:type="dxa"/>
          </w:tcPr>
          <w:p w14:paraId="06BFA26E"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00C715A7" w14:textId="1020BD8B" w:rsidR="003B2764" w:rsidRPr="00F87F5C" w:rsidRDefault="00F87F5C" w:rsidP="00F87F5C">
            <w:pPr>
              <w:widowControl/>
              <w:suppressAutoHyphens w:val="0"/>
              <w:autoSpaceDE/>
              <w:spacing w:after="160" w:line="259" w:lineRule="auto"/>
              <w:contextualSpacing/>
              <w:rPr>
                <w:rFonts w:asciiTheme="minorHAnsi" w:hAnsiTheme="minorHAnsi" w:cstheme="minorBidi"/>
              </w:rPr>
            </w:pPr>
            <w:r w:rsidRPr="00F87F5C">
              <w:rPr>
                <w:rFonts w:ascii="Calibri" w:hAnsi="Calibri" w:cs="Calibri"/>
                <w:bCs/>
                <w:color w:val="000000" w:themeColor="text1"/>
              </w:rPr>
              <w:t xml:space="preserve">The production line for flap boxes must form an automated production line consisting of an automatic </w:t>
            </w:r>
            <w:r w:rsidRPr="00F87F5C">
              <w:rPr>
                <w:rFonts w:ascii="Calibri" w:hAnsi="Calibri" w:cs="Calibri"/>
                <w:bCs/>
                <w:color w:val="000000" w:themeColor="text1"/>
              </w:rPr>
              <w:br/>
              <w:t xml:space="preserve">pre-feeder, </w:t>
            </w:r>
            <w:r w:rsidRPr="00F87F5C">
              <w:rPr>
                <w:rFonts w:ascii="Calibri" w:hAnsi="Calibri" w:cs="Calibri" w:hint="eastAsia"/>
                <w:bCs/>
                <w:color w:val="000000" w:themeColor="text1"/>
              </w:rPr>
              <w:t xml:space="preserve">fully computerized high-speed flexo printer slotter die-cutter inline folder gluer, </w:t>
            </w:r>
            <w:r w:rsidRPr="00F87F5C">
              <w:rPr>
                <w:rFonts w:ascii="Calibri" w:hAnsi="Calibri" w:cs="Calibri"/>
                <w:bCs/>
                <w:color w:val="000000" w:themeColor="text1"/>
              </w:rPr>
              <w:t xml:space="preserve"> High-speed Automatic PP Strapping Machine and </w:t>
            </w:r>
            <w:r w:rsidRPr="00F87F5C">
              <w:rPr>
                <w:rFonts w:ascii="Calibri" w:hAnsi="Calibri" w:cs="Calibri" w:hint="eastAsia"/>
                <w:bCs/>
                <w:color w:val="000000" w:themeColor="text1"/>
              </w:rPr>
              <w:t>and automatic Robot Palletizer System</w:t>
            </w:r>
            <w:r w:rsidRPr="00F87F5C">
              <w:rPr>
                <w:rFonts w:ascii="Calibri" w:hAnsi="Calibri" w:cs="Calibri"/>
                <w:bCs/>
                <w:color w:val="000000" w:themeColor="text1"/>
              </w:rPr>
              <w:t xml:space="preserve"> (All components must be integrated).</w:t>
            </w:r>
          </w:p>
        </w:tc>
      </w:tr>
      <w:tr w:rsidR="003B2764" w:rsidRPr="00E74B59" w14:paraId="77C2E05D" w14:textId="77777777" w:rsidTr="00802E55">
        <w:tc>
          <w:tcPr>
            <w:tcW w:w="709" w:type="dxa"/>
          </w:tcPr>
          <w:p w14:paraId="557811FD"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7A570760" w14:textId="77777777" w:rsidR="003B2764" w:rsidRPr="003B63E4" w:rsidRDefault="003B2764" w:rsidP="00802E55">
            <w:pPr>
              <w:pStyle w:val="Zawartotabeli"/>
              <w:spacing w:line="276" w:lineRule="auto"/>
              <w:rPr>
                <w:rFonts w:ascii="Calibri" w:hAnsi="Calibri" w:cs="Calibri"/>
                <w:bCs/>
              </w:rPr>
            </w:pPr>
            <w:r w:rsidRPr="003B63E4">
              <w:rPr>
                <w:rFonts w:ascii="Calibri" w:hAnsi="Calibri" w:cs="Calibri"/>
                <w:bCs/>
              </w:rPr>
              <w:t xml:space="preserve">Version: The production line is to be supplied in a version </w:t>
            </w:r>
            <w:r>
              <w:rPr>
                <w:rFonts w:ascii="Calibri" w:hAnsi="Calibri" w:cs="Calibri"/>
                <w:bCs/>
              </w:rPr>
              <w:t xml:space="preserve">where </w:t>
            </w:r>
            <w:r w:rsidRPr="003B63E4">
              <w:rPr>
                <w:rFonts w:ascii="Calibri" w:hAnsi="Calibri" w:cs="Calibri"/>
                <w:bCs/>
              </w:rPr>
              <w:t xml:space="preserve">the </w:t>
            </w:r>
            <w:r>
              <w:rPr>
                <w:rFonts w:ascii="Calibri" w:hAnsi="Calibri" w:cs="Calibri"/>
                <w:bCs/>
              </w:rPr>
              <w:t>operator’s</w:t>
            </w:r>
            <w:r w:rsidRPr="003B63E4">
              <w:rPr>
                <w:rFonts w:ascii="Calibri" w:hAnsi="Calibri" w:cs="Calibri"/>
                <w:bCs/>
              </w:rPr>
              <w:t xml:space="preserve"> side </w:t>
            </w:r>
            <w:r>
              <w:rPr>
                <w:rFonts w:ascii="Calibri" w:hAnsi="Calibri" w:cs="Calibri"/>
                <w:bCs/>
              </w:rPr>
              <w:t xml:space="preserve">is on </w:t>
            </w:r>
            <w:r w:rsidRPr="003B63E4">
              <w:rPr>
                <w:rFonts w:ascii="Calibri" w:hAnsi="Calibri" w:cs="Calibri"/>
                <w:bCs/>
              </w:rPr>
              <w:t>the</w:t>
            </w:r>
            <w:r>
              <w:rPr>
                <w:rFonts w:ascii="Calibri" w:hAnsi="Calibri" w:cs="Calibri"/>
                <w:bCs/>
              </w:rPr>
              <w:t xml:space="preserve"> left </w:t>
            </w:r>
            <w:r w:rsidRPr="003B63E4">
              <w:rPr>
                <w:rFonts w:ascii="Calibri" w:hAnsi="Calibri" w:cs="Calibri"/>
                <w:bCs/>
              </w:rPr>
              <w:t>when viewed in the direction of material flow.</w:t>
            </w:r>
          </w:p>
        </w:tc>
      </w:tr>
      <w:tr w:rsidR="003B2764" w:rsidRPr="00E74B59" w14:paraId="45ED0CC1" w14:textId="77777777" w:rsidTr="00802E55">
        <w:tc>
          <w:tcPr>
            <w:tcW w:w="709" w:type="dxa"/>
          </w:tcPr>
          <w:p w14:paraId="0A263E9C"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783C8CA8" w14:textId="77777777" w:rsidR="003B2764" w:rsidRPr="003B63E4" w:rsidRDefault="003B2764" w:rsidP="00802E55">
            <w:pPr>
              <w:pStyle w:val="Zawartotabeli"/>
              <w:spacing w:line="276" w:lineRule="auto"/>
              <w:rPr>
                <w:rFonts w:ascii="Calibri" w:hAnsi="Calibri" w:cs="Calibri"/>
                <w:bCs/>
              </w:rPr>
            </w:pPr>
            <w:r w:rsidRPr="003B63E4">
              <w:rPr>
                <w:rFonts w:ascii="Calibri" w:hAnsi="Calibri" w:cs="Calibri"/>
                <w:bCs/>
              </w:rPr>
              <w:t>Corrugated board printing technology: flexographic.</w:t>
            </w:r>
          </w:p>
        </w:tc>
      </w:tr>
      <w:tr w:rsidR="003B2764" w:rsidRPr="00E74B59" w14:paraId="4708D715" w14:textId="77777777" w:rsidTr="00802E55">
        <w:tc>
          <w:tcPr>
            <w:tcW w:w="709" w:type="dxa"/>
          </w:tcPr>
          <w:p w14:paraId="320F2E8B"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0B794997" w14:textId="77777777" w:rsidR="003B2764" w:rsidRPr="00383906" w:rsidRDefault="003B2764" w:rsidP="00802E55">
            <w:pPr>
              <w:pStyle w:val="Zawartotabeli"/>
              <w:spacing w:line="276" w:lineRule="auto"/>
              <w:rPr>
                <w:rFonts w:ascii="Calibri" w:hAnsi="Calibri" w:cs="Calibri"/>
                <w:bCs/>
              </w:rPr>
            </w:pPr>
            <w:r>
              <w:rPr>
                <w:rFonts w:ascii="Calibri" w:hAnsi="Calibri" w:cs="Calibri"/>
                <w:bCs/>
              </w:rPr>
              <w:t>Line</w:t>
            </w:r>
            <w:r w:rsidRPr="008A3B03">
              <w:rPr>
                <w:rFonts w:ascii="Calibri" w:hAnsi="Calibri" w:cs="Calibri"/>
                <w:bCs/>
              </w:rPr>
              <w:t xml:space="preserve"> operation and reading of diagnostic messages via operator panels</w:t>
            </w:r>
            <w:r>
              <w:rPr>
                <w:rFonts w:ascii="Calibri" w:hAnsi="Calibri" w:cs="Calibri"/>
                <w:bCs/>
              </w:rPr>
              <w:t>.</w:t>
            </w:r>
          </w:p>
        </w:tc>
      </w:tr>
      <w:tr w:rsidR="003B2764" w:rsidRPr="00E74B59" w14:paraId="5D417C2D" w14:textId="77777777" w:rsidTr="00802E55">
        <w:tc>
          <w:tcPr>
            <w:tcW w:w="709" w:type="dxa"/>
          </w:tcPr>
          <w:p w14:paraId="3930276E"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076588E5" w14:textId="77777777" w:rsidR="003B2764" w:rsidRDefault="003B2764" w:rsidP="00802E55">
            <w:pPr>
              <w:pStyle w:val="Zawartotabeli"/>
              <w:spacing w:line="276" w:lineRule="auto"/>
              <w:rPr>
                <w:rFonts w:ascii="Calibri" w:hAnsi="Calibri" w:cs="Calibri"/>
                <w:bCs/>
                <w:color w:val="000000"/>
              </w:rPr>
            </w:pPr>
            <w:r w:rsidRPr="00441A29">
              <w:rPr>
                <w:rFonts w:ascii="Calibri" w:hAnsi="Calibri" w:cs="Calibri"/>
                <w:bCs/>
                <w:color w:val="000000"/>
              </w:rPr>
              <w:t>Opening and closing the machine – this operation must be both quick and safe for the operator</w:t>
            </w:r>
            <w:r>
              <w:rPr>
                <w:rFonts w:ascii="Calibri" w:hAnsi="Calibri" w:cs="Calibri"/>
                <w:bCs/>
                <w:color w:val="000000"/>
              </w:rPr>
              <w:t>.</w:t>
            </w:r>
          </w:p>
        </w:tc>
      </w:tr>
      <w:tr w:rsidR="003B2764" w:rsidRPr="00E74B59" w14:paraId="04FFCCEB" w14:textId="77777777" w:rsidTr="00802E55">
        <w:tc>
          <w:tcPr>
            <w:tcW w:w="709" w:type="dxa"/>
          </w:tcPr>
          <w:p w14:paraId="3445B306"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70F1BD80" w14:textId="2FB4CA93" w:rsidR="003B2764" w:rsidRDefault="00126D2B" w:rsidP="00802E55">
            <w:pPr>
              <w:pStyle w:val="Zawartotabeli"/>
              <w:spacing w:line="276" w:lineRule="auto"/>
              <w:rPr>
                <w:rFonts w:ascii="Calibri" w:hAnsi="Calibri" w:cs="Calibri"/>
                <w:bCs/>
                <w:color w:val="000000"/>
              </w:rPr>
            </w:pPr>
            <w:r w:rsidRPr="00126D2B">
              <w:rPr>
                <w:color w:val="000000" w:themeColor="text1"/>
              </w:rPr>
              <w:t>Folder Gluer have doors to make Soundproof enclosures to improve working conditions for personnel operating the line.</w:t>
            </w:r>
          </w:p>
        </w:tc>
      </w:tr>
      <w:tr w:rsidR="003B2764" w:rsidRPr="00E74B59" w14:paraId="1C665ED0" w14:textId="77777777" w:rsidTr="00802E55">
        <w:tc>
          <w:tcPr>
            <w:tcW w:w="709" w:type="dxa"/>
          </w:tcPr>
          <w:p w14:paraId="6464F8C2"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10A81CD2" w14:textId="77777777" w:rsidR="003B2764" w:rsidRDefault="003B2764" w:rsidP="00802E55">
            <w:pPr>
              <w:pStyle w:val="Zawartotabeli"/>
              <w:spacing w:line="276" w:lineRule="auto"/>
              <w:rPr>
                <w:rFonts w:ascii="Calibri" w:hAnsi="Calibri" w:cs="Calibri"/>
                <w:bCs/>
                <w:color w:val="000000"/>
              </w:rPr>
            </w:pPr>
            <w:r w:rsidRPr="00441A29">
              <w:rPr>
                <w:rFonts w:ascii="Calibri" w:hAnsi="Calibri" w:cs="Calibri"/>
                <w:bCs/>
                <w:color w:val="000000"/>
              </w:rPr>
              <w:t>Mounting rails</w:t>
            </w:r>
            <w:r>
              <w:rPr>
                <w:rFonts w:ascii="Calibri" w:hAnsi="Calibri" w:cs="Calibri"/>
                <w:bCs/>
                <w:color w:val="000000"/>
              </w:rPr>
              <w:t xml:space="preserve">, </w:t>
            </w:r>
            <w:r w:rsidRPr="00441A29">
              <w:rPr>
                <w:rFonts w:ascii="Calibri" w:hAnsi="Calibri" w:cs="Calibri"/>
                <w:bCs/>
                <w:color w:val="000000"/>
              </w:rPr>
              <w:t>where required for installation</w:t>
            </w:r>
            <w:r>
              <w:rPr>
                <w:rFonts w:ascii="Calibri" w:hAnsi="Calibri" w:cs="Calibri"/>
                <w:bCs/>
                <w:color w:val="000000"/>
              </w:rPr>
              <w:t>.</w:t>
            </w:r>
          </w:p>
        </w:tc>
      </w:tr>
      <w:tr w:rsidR="003B2764" w:rsidRPr="00E74B59" w14:paraId="154F857E" w14:textId="77777777" w:rsidTr="00802E55">
        <w:tc>
          <w:tcPr>
            <w:tcW w:w="709" w:type="dxa"/>
          </w:tcPr>
          <w:p w14:paraId="1E4FFFB9"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7E120B7C" w14:textId="77777777" w:rsidR="003B2764" w:rsidRDefault="003B2764" w:rsidP="00802E55">
            <w:pPr>
              <w:pStyle w:val="Zawartotabeli"/>
              <w:spacing w:line="276" w:lineRule="auto"/>
              <w:rPr>
                <w:rFonts w:ascii="Calibri" w:hAnsi="Calibri" w:cs="Calibri"/>
                <w:bCs/>
                <w:color w:val="000000"/>
              </w:rPr>
            </w:pPr>
            <w:r>
              <w:rPr>
                <w:rFonts w:ascii="Calibri" w:hAnsi="Calibri" w:cs="Calibri"/>
                <w:bCs/>
                <w:color w:val="000000"/>
              </w:rPr>
              <w:t xml:space="preserve">CCTV monitoring system </w:t>
            </w:r>
          </w:p>
        </w:tc>
      </w:tr>
      <w:tr w:rsidR="003B2764" w:rsidRPr="00E74B59" w14:paraId="70203CAF" w14:textId="77777777" w:rsidTr="00802E55">
        <w:tc>
          <w:tcPr>
            <w:tcW w:w="709" w:type="dxa"/>
          </w:tcPr>
          <w:p w14:paraId="26C0E68D"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51597667" w14:textId="77777777" w:rsidR="003B2764" w:rsidRPr="008A3B03" w:rsidRDefault="003B2764" w:rsidP="00802E55">
            <w:pPr>
              <w:pStyle w:val="Zawartotabeli"/>
              <w:spacing w:line="276" w:lineRule="auto"/>
              <w:rPr>
                <w:rFonts w:ascii="Calibri" w:hAnsi="Calibri" w:cs="Calibri"/>
                <w:bCs/>
                <w:color w:val="000000"/>
              </w:rPr>
            </w:pPr>
            <w:r w:rsidRPr="00835CCC">
              <w:rPr>
                <w:rFonts w:ascii="Calibri" w:hAnsi="Calibri" w:cs="Calibri"/>
                <w:bCs/>
                <w:color w:val="000000"/>
              </w:rPr>
              <w:t xml:space="preserve">Ability </w:t>
            </w:r>
            <w:r>
              <w:rPr>
                <w:rFonts w:ascii="Calibri" w:hAnsi="Calibri" w:cs="Calibri"/>
                <w:bCs/>
                <w:color w:val="000000"/>
              </w:rPr>
              <w:t xml:space="preserve">to connect to the machine online </w:t>
            </w:r>
            <w:r w:rsidRPr="00835CCC">
              <w:rPr>
                <w:rFonts w:ascii="Calibri" w:hAnsi="Calibri" w:cs="Calibri"/>
                <w:bCs/>
                <w:color w:val="000000"/>
              </w:rPr>
              <w:t xml:space="preserve">to enable remote </w:t>
            </w:r>
            <w:r>
              <w:rPr>
                <w:rFonts w:ascii="Calibri" w:hAnsi="Calibri" w:cs="Calibri"/>
                <w:bCs/>
                <w:color w:val="000000"/>
              </w:rPr>
              <w:t>technical</w:t>
            </w:r>
            <w:r w:rsidRPr="00835CCC">
              <w:rPr>
                <w:rFonts w:ascii="Calibri" w:hAnsi="Calibri" w:cs="Calibri"/>
                <w:bCs/>
                <w:color w:val="000000"/>
              </w:rPr>
              <w:t xml:space="preserve"> support from the service team</w:t>
            </w:r>
            <w:r>
              <w:rPr>
                <w:rFonts w:ascii="Calibri" w:hAnsi="Calibri" w:cs="Calibri"/>
                <w:bCs/>
                <w:color w:val="000000"/>
              </w:rPr>
              <w:t>.</w:t>
            </w:r>
          </w:p>
        </w:tc>
      </w:tr>
      <w:tr w:rsidR="003B2764" w:rsidRPr="00E74B59" w14:paraId="3D5529DE" w14:textId="77777777" w:rsidTr="00802E55">
        <w:tc>
          <w:tcPr>
            <w:tcW w:w="709" w:type="dxa"/>
          </w:tcPr>
          <w:p w14:paraId="1FC4FBAA"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62F7666C" w14:textId="77777777" w:rsidR="003B2764" w:rsidRDefault="003B2764" w:rsidP="00802E55">
            <w:pPr>
              <w:pStyle w:val="Zawartotabeli"/>
              <w:spacing w:line="276" w:lineRule="auto"/>
              <w:rPr>
                <w:rFonts w:ascii="Calibri" w:hAnsi="Calibri" w:cs="Calibri"/>
                <w:bCs/>
                <w:color w:val="000000"/>
              </w:rPr>
            </w:pPr>
            <w:r w:rsidRPr="008A3B03">
              <w:rPr>
                <w:rFonts w:ascii="Calibri" w:hAnsi="Calibri" w:cs="Calibri"/>
                <w:bCs/>
                <w:color w:val="000000"/>
              </w:rPr>
              <w:t>Material processed</w:t>
            </w:r>
            <w:r>
              <w:rPr>
                <w:rFonts w:ascii="Calibri" w:hAnsi="Calibri" w:cs="Calibri"/>
                <w:bCs/>
                <w:color w:val="000000"/>
              </w:rPr>
              <w:t>:</w:t>
            </w:r>
          </w:p>
          <w:p w14:paraId="482129E1" w14:textId="77777777" w:rsidR="003B2764" w:rsidRDefault="003B2764" w:rsidP="00802E55">
            <w:pPr>
              <w:pStyle w:val="Zawartotabeli"/>
              <w:spacing w:line="276" w:lineRule="auto"/>
              <w:rPr>
                <w:rFonts w:ascii="Calibri" w:hAnsi="Calibri" w:cs="Calibri"/>
                <w:bCs/>
                <w:color w:val="000000"/>
              </w:rPr>
            </w:pPr>
            <w:r>
              <w:rPr>
                <w:rFonts w:ascii="Calibri" w:hAnsi="Calibri" w:cs="Calibri"/>
                <w:bCs/>
                <w:color w:val="000000"/>
              </w:rPr>
              <w:t xml:space="preserve">- </w:t>
            </w:r>
            <w:r w:rsidRPr="008A3B03">
              <w:rPr>
                <w:rFonts w:ascii="Calibri" w:hAnsi="Calibri" w:cs="Calibri"/>
                <w:bCs/>
                <w:color w:val="000000"/>
              </w:rPr>
              <w:t xml:space="preserve">corrugated cardboard </w:t>
            </w:r>
            <w:r>
              <w:rPr>
                <w:rFonts w:ascii="Calibri" w:hAnsi="Calibri" w:cs="Calibri"/>
                <w:bCs/>
                <w:color w:val="000000"/>
              </w:rPr>
              <w:t xml:space="preserve">– </w:t>
            </w:r>
            <w:r w:rsidRPr="008A3B03">
              <w:rPr>
                <w:rFonts w:ascii="Calibri" w:hAnsi="Calibri" w:cs="Calibri"/>
                <w:bCs/>
                <w:color w:val="000000"/>
              </w:rPr>
              <w:t xml:space="preserve">thickness </w:t>
            </w:r>
            <w:r>
              <w:rPr>
                <w:rFonts w:ascii="Calibri" w:hAnsi="Calibri" w:cs="Calibri"/>
                <w:bCs/>
                <w:color w:val="000000"/>
              </w:rPr>
              <w:t>– minimum 1.5 mm, maximum 8.5 mm,</w:t>
            </w:r>
          </w:p>
          <w:p w14:paraId="3B50851D" w14:textId="77777777" w:rsidR="003B2764" w:rsidRDefault="003B2764" w:rsidP="00802E55">
            <w:pPr>
              <w:pStyle w:val="Zawartotabeli"/>
              <w:spacing w:line="276" w:lineRule="auto"/>
              <w:rPr>
                <w:rFonts w:ascii="Calibri" w:hAnsi="Calibri" w:cs="Calibri"/>
                <w:bCs/>
                <w:color w:val="000000"/>
              </w:rPr>
            </w:pPr>
            <w:r>
              <w:rPr>
                <w:rFonts w:ascii="Calibri" w:hAnsi="Calibri" w:cs="Calibri"/>
                <w:bCs/>
                <w:color w:val="000000"/>
              </w:rPr>
              <w:t xml:space="preserve">- Corrugated board – types of board processed: </w:t>
            </w:r>
            <w:r w:rsidRPr="00D45B99">
              <w:rPr>
                <w:rFonts w:ascii="Calibri" w:hAnsi="Calibri" w:cs="Calibri"/>
                <w:bCs/>
                <w:color w:val="000000"/>
              </w:rPr>
              <w:t>A, B, C, D, E, F, AB, AC, BC, EB, EF</w:t>
            </w:r>
            <w:r>
              <w:rPr>
                <w:rFonts w:ascii="Calibri" w:hAnsi="Calibri" w:cs="Calibri"/>
                <w:bCs/>
                <w:color w:val="000000"/>
              </w:rPr>
              <w:t>.</w:t>
            </w:r>
          </w:p>
          <w:p w14:paraId="1B0F845A" w14:textId="77777777" w:rsidR="003B2764" w:rsidRPr="006736CA" w:rsidRDefault="003B2764" w:rsidP="00802E55">
            <w:pPr>
              <w:pStyle w:val="Zawartotabeli"/>
              <w:spacing w:line="276" w:lineRule="auto"/>
              <w:rPr>
                <w:rFonts w:ascii="Calibri" w:hAnsi="Calibri" w:cs="Calibri"/>
                <w:bCs/>
              </w:rPr>
            </w:pPr>
            <w:r>
              <w:rPr>
                <w:rFonts w:ascii="Calibri" w:hAnsi="Calibri" w:cs="Calibri"/>
                <w:bCs/>
              </w:rPr>
              <w:t xml:space="preserve">- Slitter </w:t>
            </w:r>
            <w:r w:rsidRPr="008A3B03">
              <w:rPr>
                <w:rFonts w:ascii="Calibri" w:hAnsi="Calibri" w:cs="Calibri"/>
                <w:bCs/>
              </w:rPr>
              <w:t>sheet format – minimum and maximum parameters to be met in total</w:t>
            </w:r>
            <w:r>
              <w:rPr>
                <w:rFonts w:ascii="Calibri" w:hAnsi="Calibri" w:cs="Calibri"/>
                <w:bCs/>
              </w:rPr>
              <w:t xml:space="preserve"> </w:t>
            </w:r>
            <w:r>
              <w:rPr>
                <w:rFonts w:ascii="Calibri" w:hAnsi="Calibri" w:cs="Calibri"/>
                <w:bCs/>
              </w:rPr>
              <w:br/>
              <w:t xml:space="preserve">  from 310 x 760 to 1200 x 2900 mm.</w:t>
            </w:r>
          </w:p>
        </w:tc>
      </w:tr>
      <w:tr w:rsidR="003B2764" w:rsidRPr="00E74B59" w14:paraId="6A8FA1A0" w14:textId="77777777" w:rsidTr="00802E55">
        <w:tc>
          <w:tcPr>
            <w:tcW w:w="709" w:type="dxa"/>
          </w:tcPr>
          <w:p w14:paraId="0733F3D5"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6F1DDF1C" w14:textId="77777777" w:rsidR="003B2764" w:rsidRDefault="003B2764" w:rsidP="00802E55">
            <w:pPr>
              <w:pStyle w:val="Zawartotabeli"/>
              <w:spacing w:line="276" w:lineRule="auto"/>
              <w:rPr>
                <w:rFonts w:ascii="Calibri" w:hAnsi="Calibri" w:cs="Calibri"/>
                <w:bCs/>
              </w:rPr>
            </w:pPr>
            <w:r>
              <w:rPr>
                <w:rFonts w:ascii="Calibri" w:hAnsi="Calibri" w:cs="Calibri"/>
                <w:bCs/>
              </w:rPr>
              <w:t>FEEDER:</w:t>
            </w:r>
          </w:p>
          <w:p w14:paraId="68051FDE" w14:textId="77777777" w:rsidR="003B2764" w:rsidRDefault="003B2764" w:rsidP="00405084">
            <w:pPr>
              <w:pStyle w:val="Zawartotabeli"/>
              <w:numPr>
                <w:ilvl w:val="0"/>
                <w:numId w:val="8"/>
              </w:numPr>
              <w:spacing w:line="276" w:lineRule="auto"/>
              <w:rPr>
                <w:rFonts w:ascii="Calibri" w:hAnsi="Calibri" w:cs="Calibri"/>
                <w:bCs/>
              </w:rPr>
            </w:pPr>
            <w:r w:rsidRPr="00F44F03">
              <w:rPr>
                <w:rFonts w:ascii="Calibri" w:hAnsi="Calibri" w:cs="Calibri"/>
                <w:bCs/>
              </w:rPr>
              <w:t>Synchronisation of cardboard feeding between the feeder and the pre-feeder</w:t>
            </w:r>
            <w:r>
              <w:rPr>
                <w:rFonts w:ascii="Calibri" w:hAnsi="Calibri" w:cs="Calibri"/>
                <w:bCs/>
              </w:rPr>
              <w:t>.</w:t>
            </w:r>
          </w:p>
          <w:p w14:paraId="27A47AAA" w14:textId="77777777" w:rsidR="003B2764" w:rsidRDefault="003B2764" w:rsidP="00405084">
            <w:pPr>
              <w:pStyle w:val="Zawartotabeli"/>
              <w:numPr>
                <w:ilvl w:val="0"/>
                <w:numId w:val="8"/>
              </w:numPr>
              <w:spacing w:line="276" w:lineRule="auto"/>
              <w:rPr>
                <w:rFonts w:ascii="Calibri" w:hAnsi="Calibri" w:cs="Calibri"/>
                <w:bCs/>
              </w:rPr>
            </w:pPr>
            <w:r w:rsidRPr="00F44F03">
              <w:rPr>
                <w:rFonts w:ascii="Calibri" w:hAnsi="Calibri" w:cs="Calibri"/>
                <w:bCs/>
              </w:rPr>
              <w:t>Display of dimensions on screen</w:t>
            </w:r>
            <w:r>
              <w:rPr>
                <w:rFonts w:ascii="Calibri" w:hAnsi="Calibri" w:cs="Calibri"/>
                <w:bCs/>
              </w:rPr>
              <w:t>.</w:t>
            </w:r>
          </w:p>
          <w:p w14:paraId="6C029EA0" w14:textId="77777777" w:rsidR="003B2764" w:rsidRDefault="003B2764" w:rsidP="00405084">
            <w:pPr>
              <w:pStyle w:val="Zawartotabeli"/>
              <w:numPr>
                <w:ilvl w:val="0"/>
                <w:numId w:val="8"/>
              </w:numPr>
              <w:spacing w:line="276" w:lineRule="auto"/>
              <w:rPr>
                <w:rFonts w:ascii="Calibri" w:hAnsi="Calibri" w:cs="Calibri"/>
                <w:bCs/>
              </w:rPr>
            </w:pPr>
            <w:r>
              <w:rPr>
                <w:rFonts w:ascii="Calibri" w:hAnsi="Calibri" w:cs="Calibri"/>
                <w:bCs/>
              </w:rPr>
              <w:t xml:space="preserve">Sheet cleaning </w:t>
            </w:r>
          </w:p>
          <w:p w14:paraId="3B8C5C48" w14:textId="77777777" w:rsidR="003B2764" w:rsidRDefault="003B2764" w:rsidP="00405084">
            <w:pPr>
              <w:pStyle w:val="Zawartotabeli"/>
              <w:numPr>
                <w:ilvl w:val="0"/>
                <w:numId w:val="8"/>
              </w:numPr>
              <w:spacing w:line="276" w:lineRule="auto"/>
              <w:rPr>
                <w:rFonts w:ascii="Calibri" w:hAnsi="Calibri" w:cs="Calibri"/>
                <w:bCs/>
              </w:rPr>
            </w:pPr>
            <w:r>
              <w:rPr>
                <w:rFonts w:ascii="Calibri" w:hAnsi="Calibri" w:cs="Calibri"/>
                <w:bCs/>
              </w:rPr>
              <w:t xml:space="preserve">Feeder driven by servomotors without crushing the cardboard sheets during feeding (vacuum transport) </w:t>
            </w:r>
          </w:p>
          <w:p w14:paraId="12BD0F40" w14:textId="77777777" w:rsidR="003B2764" w:rsidRDefault="003B2764" w:rsidP="00405084">
            <w:pPr>
              <w:pStyle w:val="Zawartotabeli"/>
              <w:numPr>
                <w:ilvl w:val="0"/>
                <w:numId w:val="8"/>
              </w:numPr>
              <w:spacing w:line="276" w:lineRule="auto"/>
              <w:rPr>
                <w:rFonts w:ascii="Calibri" w:hAnsi="Calibri" w:cs="Calibri"/>
                <w:bCs/>
              </w:rPr>
            </w:pPr>
            <w:r w:rsidRPr="00F44F03">
              <w:rPr>
                <w:rFonts w:ascii="Calibri" w:hAnsi="Calibri" w:cs="Calibri"/>
                <w:bCs/>
              </w:rPr>
              <w:t>Automatic positioning of individual units: feed slot for raw material, side guides, rear beam</w:t>
            </w:r>
            <w:r>
              <w:rPr>
                <w:rFonts w:ascii="Calibri" w:hAnsi="Calibri" w:cs="Calibri"/>
                <w:bCs/>
              </w:rPr>
              <w:t>.</w:t>
            </w:r>
          </w:p>
          <w:p w14:paraId="79FEBC99" w14:textId="77777777" w:rsidR="003B2764" w:rsidRDefault="003B2764" w:rsidP="00405084">
            <w:pPr>
              <w:pStyle w:val="Zawartotabeli"/>
              <w:numPr>
                <w:ilvl w:val="0"/>
                <w:numId w:val="8"/>
              </w:numPr>
              <w:spacing w:line="276" w:lineRule="auto"/>
              <w:rPr>
                <w:rFonts w:ascii="Calibri" w:hAnsi="Calibri" w:cs="Calibri"/>
                <w:bCs/>
              </w:rPr>
            </w:pPr>
            <w:r w:rsidRPr="00F44F03">
              <w:rPr>
                <w:rFonts w:ascii="Calibri" w:hAnsi="Calibri" w:cs="Calibri"/>
                <w:bCs/>
              </w:rPr>
              <w:t>Automatic control of the stack height depending on the type of cardboard</w:t>
            </w:r>
            <w:r>
              <w:rPr>
                <w:rFonts w:ascii="Calibri" w:hAnsi="Calibri" w:cs="Calibri"/>
                <w:bCs/>
              </w:rPr>
              <w:t>.</w:t>
            </w:r>
          </w:p>
          <w:p w14:paraId="3C963C2F" w14:textId="77777777" w:rsidR="003B2764" w:rsidRPr="00486B0A" w:rsidRDefault="003B2764" w:rsidP="00405084">
            <w:pPr>
              <w:pStyle w:val="Zawartotabeli"/>
              <w:numPr>
                <w:ilvl w:val="0"/>
                <w:numId w:val="8"/>
              </w:numPr>
              <w:spacing w:line="276" w:lineRule="auto"/>
              <w:rPr>
                <w:rFonts w:ascii="Calibri" w:hAnsi="Calibri" w:cs="Calibri"/>
                <w:bCs/>
              </w:rPr>
            </w:pPr>
            <w:r>
              <w:rPr>
                <w:rFonts w:ascii="Calibri" w:hAnsi="Calibri" w:cs="Calibri"/>
                <w:bCs/>
              </w:rPr>
              <w:t>Skip-feed function allowing the processing of sheets with a maximum length of at least 1,400.0 mm.</w:t>
            </w:r>
          </w:p>
        </w:tc>
      </w:tr>
      <w:tr w:rsidR="003B2764" w:rsidRPr="00E74B59" w14:paraId="419B4669" w14:textId="77777777" w:rsidTr="00802E55">
        <w:tc>
          <w:tcPr>
            <w:tcW w:w="709" w:type="dxa"/>
          </w:tcPr>
          <w:p w14:paraId="23386D10"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46BCD4E8" w14:textId="77777777" w:rsidR="003B2764" w:rsidRDefault="003B2764" w:rsidP="00802E55">
            <w:pPr>
              <w:pStyle w:val="Zawartotabeli"/>
              <w:spacing w:line="276" w:lineRule="auto"/>
              <w:rPr>
                <w:rFonts w:ascii="Calibri" w:hAnsi="Calibri" w:cs="Calibri"/>
                <w:bCs/>
              </w:rPr>
            </w:pPr>
            <w:r>
              <w:rPr>
                <w:rFonts w:ascii="Calibri" w:hAnsi="Calibri" w:cs="Calibri"/>
                <w:bCs/>
              </w:rPr>
              <w:t>PRINTING SECTION:</w:t>
            </w:r>
          </w:p>
          <w:p w14:paraId="554096CE"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Maximum sheet processing speed / h – min. 15,000 sheets/h</w:t>
            </w:r>
          </w:p>
          <w:p w14:paraId="29E64477"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Vacuum transfer between printers </w:t>
            </w:r>
          </w:p>
          <w:p w14:paraId="01DD44BA"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Number of flexographic printers – min. 3 units</w:t>
            </w:r>
          </w:p>
          <w:p w14:paraId="20A24F97"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Capable of working with photopolymer plates up to 7.20 mm thick.</w:t>
            </w:r>
          </w:p>
          <w:p w14:paraId="0DD41A4B"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Lateral adjustment range for the printing cylinder: 5.0 mm.</w:t>
            </w:r>
          </w:p>
          <w:p w14:paraId="1D016FD6"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Maximum print width: min. 2,770.0 mm.</w:t>
            </w:r>
          </w:p>
          <w:p w14:paraId="5B2C2E3F"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Maximum print length: min. 1,190.0 mm.</w:t>
            </w:r>
          </w:p>
          <w:p w14:paraId="48F707FE" w14:textId="77777777" w:rsidR="003B2764" w:rsidRDefault="003B2764" w:rsidP="00405084">
            <w:pPr>
              <w:pStyle w:val="Zawartotabeli"/>
              <w:numPr>
                <w:ilvl w:val="0"/>
                <w:numId w:val="6"/>
              </w:numPr>
              <w:spacing w:line="276" w:lineRule="auto"/>
              <w:rPr>
                <w:rFonts w:ascii="Calibri" w:hAnsi="Calibri" w:cs="Calibri"/>
                <w:bCs/>
              </w:rPr>
            </w:pPr>
            <w:r w:rsidRPr="00EC300A">
              <w:rPr>
                <w:rFonts w:ascii="Calibri" w:hAnsi="Calibri" w:cs="Calibri"/>
                <w:bCs/>
              </w:rPr>
              <w:t>Ceramic printing cylinders</w:t>
            </w:r>
            <w:r>
              <w:rPr>
                <w:rFonts w:ascii="Calibri" w:hAnsi="Calibri" w:cs="Calibri"/>
                <w:bCs/>
              </w:rPr>
              <w:t>.</w:t>
            </w:r>
          </w:p>
          <w:p w14:paraId="47FA84B3"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Ability to adjust </w:t>
            </w:r>
            <w:r w:rsidRPr="00EC300A">
              <w:rPr>
                <w:rFonts w:ascii="Calibri" w:hAnsi="Calibri" w:cs="Calibri"/>
                <w:bCs/>
              </w:rPr>
              <w:t>the position of the printing cylinder via the computer</w:t>
            </w:r>
            <w:r>
              <w:rPr>
                <w:rFonts w:ascii="Calibri" w:hAnsi="Calibri" w:cs="Calibri"/>
                <w:bCs/>
              </w:rPr>
              <w:t>.</w:t>
            </w:r>
          </w:p>
          <w:p w14:paraId="70C1904E" w14:textId="77777777" w:rsidR="003B2764" w:rsidRDefault="003B2764" w:rsidP="00405084">
            <w:pPr>
              <w:pStyle w:val="Zawartotabeli"/>
              <w:numPr>
                <w:ilvl w:val="0"/>
                <w:numId w:val="6"/>
              </w:numPr>
              <w:spacing w:line="276" w:lineRule="auto"/>
              <w:rPr>
                <w:rFonts w:ascii="Calibri" w:hAnsi="Calibri" w:cs="Calibri"/>
                <w:bCs/>
              </w:rPr>
            </w:pPr>
            <w:r w:rsidRPr="00EC300A">
              <w:rPr>
                <w:rFonts w:ascii="Calibri" w:hAnsi="Calibri" w:cs="Calibri"/>
                <w:bCs/>
              </w:rPr>
              <w:t>Automatic cleaning programmes</w:t>
            </w:r>
            <w:r>
              <w:rPr>
                <w:rFonts w:ascii="Calibri" w:hAnsi="Calibri" w:cs="Calibri"/>
                <w:bCs/>
              </w:rPr>
              <w:t>.</w:t>
            </w:r>
          </w:p>
          <w:p w14:paraId="4CC9F2E7" w14:textId="77777777" w:rsidR="003B2764" w:rsidRDefault="003B2764" w:rsidP="00405084">
            <w:pPr>
              <w:pStyle w:val="Zawartotabeli"/>
              <w:numPr>
                <w:ilvl w:val="0"/>
                <w:numId w:val="6"/>
              </w:numPr>
              <w:spacing w:line="276" w:lineRule="auto"/>
              <w:rPr>
                <w:rFonts w:ascii="Calibri" w:hAnsi="Calibri" w:cs="Calibri"/>
                <w:bCs/>
              </w:rPr>
            </w:pPr>
            <w:r w:rsidRPr="00EC300A">
              <w:rPr>
                <w:rFonts w:ascii="Calibri" w:hAnsi="Calibri" w:cs="Calibri"/>
                <w:bCs/>
              </w:rPr>
              <w:t>Ink level monitoring</w:t>
            </w:r>
            <w:r>
              <w:rPr>
                <w:rFonts w:ascii="Calibri" w:hAnsi="Calibri" w:cs="Calibri"/>
                <w:bCs/>
              </w:rPr>
              <w:t>.</w:t>
            </w:r>
          </w:p>
          <w:p w14:paraId="7A78576A" w14:textId="77777777" w:rsidR="003B2764" w:rsidRDefault="003B2764" w:rsidP="00405084">
            <w:pPr>
              <w:pStyle w:val="Zawartotabeli"/>
              <w:numPr>
                <w:ilvl w:val="0"/>
                <w:numId w:val="6"/>
              </w:numPr>
              <w:spacing w:line="276" w:lineRule="auto"/>
              <w:rPr>
                <w:rFonts w:ascii="Calibri" w:hAnsi="Calibri" w:cs="Calibri"/>
                <w:bCs/>
              </w:rPr>
            </w:pPr>
            <w:r w:rsidRPr="00EC300A">
              <w:rPr>
                <w:rFonts w:ascii="Calibri" w:hAnsi="Calibri" w:cs="Calibri"/>
                <w:bCs/>
              </w:rPr>
              <w:t xml:space="preserve">Automatic maximum ink recovery from the ink systems upon completion of the </w:t>
            </w:r>
            <w:r>
              <w:rPr>
                <w:rFonts w:ascii="Calibri" w:hAnsi="Calibri" w:cs="Calibri"/>
                <w:bCs/>
              </w:rPr>
              <w:t xml:space="preserve">production </w:t>
            </w:r>
            <w:r w:rsidRPr="00EC300A">
              <w:rPr>
                <w:rFonts w:ascii="Calibri" w:hAnsi="Calibri" w:cs="Calibri"/>
                <w:bCs/>
              </w:rPr>
              <w:t>run</w:t>
            </w:r>
            <w:r>
              <w:rPr>
                <w:rFonts w:ascii="Calibri" w:hAnsi="Calibri" w:cs="Calibri"/>
                <w:bCs/>
              </w:rPr>
              <w:t>.</w:t>
            </w:r>
          </w:p>
          <w:p w14:paraId="75BE72FE" w14:textId="77777777" w:rsidR="003B2764" w:rsidRDefault="003B2764" w:rsidP="00405084">
            <w:pPr>
              <w:pStyle w:val="Zawartotabeli"/>
              <w:numPr>
                <w:ilvl w:val="0"/>
                <w:numId w:val="6"/>
              </w:numPr>
              <w:spacing w:line="276" w:lineRule="auto"/>
              <w:rPr>
                <w:rFonts w:ascii="Calibri" w:hAnsi="Calibri" w:cs="Calibri"/>
                <w:bCs/>
              </w:rPr>
            </w:pPr>
            <w:r w:rsidRPr="00EC300A">
              <w:rPr>
                <w:rFonts w:ascii="Calibri" w:hAnsi="Calibri" w:cs="Calibri"/>
                <w:bCs/>
              </w:rPr>
              <w:t>Ability to quickly change/replace the anilox roller</w:t>
            </w:r>
            <w:r>
              <w:rPr>
                <w:rFonts w:ascii="Calibri" w:hAnsi="Calibri" w:cs="Calibri"/>
                <w:bCs/>
              </w:rPr>
              <w:t>.</w:t>
            </w:r>
          </w:p>
          <w:p w14:paraId="264E7349"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Additional rubber roller – 1 pc </w:t>
            </w:r>
          </w:p>
          <w:p w14:paraId="2AA9787C" w14:textId="77777777" w:rsidR="003B2764" w:rsidRDefault="003B2764" w:rsidP="00405084">
            <w:pPr>
              <w:pStyle w:val="Zawartotabeli"/>
              <w:numPr>
                <w:ilvl w:val="0"/>
                <w:numId w:val="6"/>
              </w:numPr>
              <w:spacing w:line="276" w:lineRule="auto"/>
              <w:rPr>
                <w:rFonts w:ascii="Calibri" w:hAnsi="Calibri" w:cs="Calibri"/>
                <w:bCs/>
              </w:rPr>
            </w:pPr>
            <w:r w:rsidRPr="001970EF">
              <w:rPr>
                <w:rFonts w:ascii="Calibri" w:hAnsi="Calibri" w:cs="Calibri"/>
                <w:bCs/>
              </w:rPr>
              <w:t>Option to expand the machine with additional printing stations</w:t>
            </w:r>
            <w:r>
              <w:rPr>
                <w:rFonts w:ascii="Calibri" w:hAnsi="Calibri" w:cs="Calibri"/>
                <w:bCs/>
              </w:rPr>
              <w:t>.</w:t>
            </w:r>
          </w:p>
          <w:p w14:paraId="427FF308" w14:textId="77777777" w:rsidR="003B2764" w:rsidRPr="00486B0A"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Spare parts for the ink pump (one set) </w:t>
            </w:r>
          </w:p>
        </w:tc>
      </w:tr>
      <w:tr w:rsidR="003B2764" w:rsidRPr="00E74B59" w14:paraId="6DC1AF1E" w14:textId="77777777" w:rsidTr="00802E55">
        <w:tc>
          <w:tcPr>
            <w:tcW w:w="709" w:type="dxa"/>
          </w:tcPr>
          <w:p w14:paraId="7CE8EF13"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0F28B04E" w14:textId="77777777" w:rsidR="003B2764" w:rsidRDefault="003B2764" w:rsidP="00802E55">
            <w:pPr>
              <w:pStyle w:val="Zawartotabeli"/>
              <w:spacing w:line="276" w:lineRule="auto"/>
              <w:rPr>
                <w:rFonts w:ascii="Calibri" w:hAnsi="Calibri" w:cs="Calibri"/>
                <w:bCs/>
              </w:rPr>
            </w:pPr>
            <w:r>
              <w:rPr>
                <w:rFonts w:ascii="Calibri" w:hAnsi="Calibri" w:cs="Calibri"/>
                <w:bCs/>
              </w:rPr>
              <w:t>SLOTTER SECTION:</w:t>
            </w:r>
          </w:p>
          <w:p w14:paraId="27005251"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Width of the adhesive flap to be cut from 0.0 mm to 45.0 mm</w:t>
            </w:r>
            <w:r w:rsidRPr="00996BCE">
              <w:rPr>
                <w:rFonts w:ascii="Calibri" w:hAnsi="Calibri" w:cs="Calibri"/>
                <w:bCs/>
              </w:rPr>
              <w:t>.</w:t>
            </w:r>
          </w:p>
          <w:p w14:paraId="5262A6D2" w14:textId="77777777" w:rsidR="003B2764" w:rsidRPr="00996BCE"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8-roller system </w:t>
            </w:r>
          </w:p>
          <w:p w14:paraId="2DA6A560"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 xml:space="preserve">Option to operate with or without side trimming of sheets (when using a sheet </w:t>
            </w:r>
            <w:r>
              <w:rPr>
                <w:rFonts w:ascii="Calibri" w:hAnsi="Calibri" w:cs="Calibri"/>
                <w:bCs/>
              </w:rPr>
              <w:br/>
            </w:r>
            <w:r w:rsidRPr="00015B35">
              <w:rPr>
                <w:rFonts w:ascii="Calibri" w:hAnsi="Calibri" w:cs="Calibri"/>
                <w:bCs/>
              </w:rPr>
              <w:t>with a width matching the box dimensions)</w:t>
            </w:r>
            <w:r>
              <w:rPr>
                <w:rFonts w:ascii="Calibri" w:hAnsi="Calibri" w:cs="Calibri"/>
                <w:bCs/>
              </w:rPr>
              <w:t>. Circular trimming knife.</w:t>
            </w:r>
          </w:p>
          <w:p w14:paraId="6D231A9B"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Calibration of knife and creasing settings from the computer</w:t>
            </w:r>
            <w:r>
              <w:rPr>
                <w:rFonts w:ascii="Calibri" w:hAnsi="Calibri" w:cs="Calibri"/>
                <w:bCs/>
              </w:rPr>
              <w:t>.</w:t>
            </w:r>
          </w:p>
          <w:p w14:paraId="76C09821"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Option for</w:t>
            </w:r>
            <w:r>
              <w:rPr>
                <w:rFonts w:ascii="Calibri" w:hAnsi="Calibri" w:cs="Calibri"/>
                <w:bCs/>
              </w:rPr>
              <w:t xml:space="preserve"> 3 types of creasing: two preliminary creases and the main crease </w:t>
            </w:r>
            <w:r w:rsidRPr="00015B35">
              <w:rPr>
                <w:rFonts w:ascii="Calibri" w:hAnsi="Calibri" w:cs="Calibri"/>
                <w:bCs/>
              </w:rPr>
              <w:t>across the entire range of cardboard used</w:t>
            </w:r>
            <w:r>
              <w:rPr>
                <w:rFonts w:ascii="Calibri" w:hAnsi="Calibri" w:cs="Calibri"/>
                <w:bCs/>
              </w:rPr>
              <w:t>.</w:t>
            </w:r>
          </w:p>
          <w:p w14:paraId="55991283"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Maximum size of cut cardboard: 2900 x 1200 mm net </w:t>
            </w:r>
          </w:p>
          <w:p w14:paraId="6C68146A"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lastRenderedPageBreak/>
              <w:t>Option to crush/re-crush the glue flap</w:t>
            </w:r>
            <w:r>
              <w:rPr>
                <w:rFonts w:ascii="Calibri" w:hAnsi="Calibri" w:cs="Calibri"/>
                <w:bCs/>
              </w:rPr>
              <w:t>.</w:t>
            </w:r>
          </w:p>
          <w:p w14:paraId="6FE404C4"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Spare lower and upper knives </w:t>
            </w:r>
          </w:p>
          <w:p w14:paraId="1997C087" w14:textId="77777777" w:rsidR="003B2764" w:rsidRPr="00486B0A" w:rsidRDefault="003B2764" w:rsidP="00405084">
            <w:pPr>
              <w:pStyle w:val="Zawartotabeli"/>
              <w:numPr>
                <w:ilvl w:val="0"/>
                <w:numId w:val="6"/>
              </w:numPr>
              <w:spacing w:line="276" w:lineRule="auto"/>
              <w:rPr>
                <w:rFonts w:ascii="Calibri" w:hAnsi="Calibri" w:cs="Calibri"/>
                <w:bCs/>
              </w:rPr>
            </w:pPr>
            <w:r>
              <w:rPr>
                <w:rFonts w:ascii="Calibri" w:hAnsi="Calibri" w:cs="Calibri"/>
                <w:bCs/>
              </w:rPr>
              <w:t>Waste removal via conveyor belt</w:t>
            </w:r>
          </w:p>
        </w:tc>
      </w:tr>
      <w:tr w:rsidR="003B2764" w:rsidRPr="00E74B59" w14:paraId="63B3BCF6" w14:textId="77777777" w:rsidTr="00802E55">
        <w:tc>
          <w:tcPr>
            <w:tcW w:w="709" w:type="dxa"/>
          </w:tcPr>
          <w:p w14:paraId="3A67F4F4"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412D1393" w14:textId="77777777" w:rsidR="003B2764" w:rsidRDefault="003B2764" w:rsidP="00802E55">
            <w:pPr>
              <w:pStyle w:val="Zawartotabeli"/>
              <w:spacing w:line="276" w:lineRule="auto"/>
              <w:rPr>
                <w:rFonts w:ascii="Calibri" w:hAnsi="Calibri" w:cs="Calibri"/>
                <w:bCs/>
              </w:rPr>
            </w:pPr>
            <w:r>
              <w:rPr>
                <w:rFonts w:ascii="Calibri" w:hAnsi="Calibri" w:cs="Calibri"/>
                <w:bCs/>
              </w:rPr>
              <w:t>ROTARY CUTTER SECTION:</w:t>
            </w:r>
          </w:p>
          <w:p w14:paraId="7954CD8F"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Removal of cutting waste, e.g. using a belt.</w:t>
            </w:r>
          </w:p>
          <w:p w14:paraId="455EDB03" w14:textId="77777777" w:rsidR="003B2764" w:rsidRDefault="003B2764" w:rsidP="00405084">
            <w:pPr>
              <w:pStyle w:val="Zawartotabeli"/>
              <w:numPr>
                <w:ilvl w:val="0"/>
                <w:numId w:val="6"/>
              </w:numPr>
              <w:spacing w:line="276" w:lineRule="auto"/>
              <w:rPr>
                <w:rFonts w:ascii="Calibri" w:hAnsi="Calibri" w:cs="Calibri"/>
                <w:bCs/>
              </w:rPr>
            </w:pPr>
            <w:r w:rsidRPr="00320A07">
              <w:rPr>
                <w:rFonts w:ascii="Calibri" w:hAnsi="Calibri" w:cs="Calibri"/>
                <w:bCs/>
              </w:rPr>
              <w:t>Adjustment of the polyurethane counter-roll speed to suit the current liner diameter</w:t>
            </w:r>
            <w:r>
              <w:rPr>
                <w:rFonts w:ascii="Calibri" w:hAnsi="Calibri" w:cs="Calibri"/>
                <w:bCs/>
              </w:rPr>
              <w:t>.</w:t>
            </w:r>
          </w:p>
          <w:p w14:paraId="6304E9DD" w14:textId="77777777" w:rsidR="003B2764" w:rsidRDefault="003B2764" w:rsidP="00405084">
            <w:pPr>
              <w:pStyle w:val="Zawartotabeli"/>
              <w:numPr>
                <w:ilvl w:val="0"/>
                <w:numId w:val="6"/>
              </w:numPr>
              <w:spacing w:line="276" w:lineRule="auto"/>
              <w:rPr>
                <w:rFonts w:ascii="Calibri" w:hAnsi="Calibri" w:cs="Calibri"/>
                <w:bCs/>
              </w:rPr>
            </w:pPr>
            <w:r w:rsidRPr="00320A07">
              <w:rPr>
                <w:rFonts w:ascii="Calibri" w:hAnsi="Calibri" w:cs="Calibri"/>
                <w:bCs/>
              </w:rPr>
              <w:t>Automatic system for grinding and turning die-cutting liners, controlled from the computer</w:t>
            </w:r>
            <w:r>
              <w:rPr>
                <w:rFonts w:ascii="Calibri" w:hAnsi="Calibri" w:cs="Calibri"/>
                <w:bCs/>
              </w:rPr>
              <w:t>.</w:t>
            </w:r>
          </w:p>
          <w:p w14:paraId="4E8CB314"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Automatic adjustment of the thickness of the cardboard being processed.</w:t>
            </w:r>
          </w:p>
          <w:p w14:paraId="06BEE068" w14:textId="77777777" w:rsidR="003B2764" w:rsidRPr="00486B0A" w:rsidRDefault="003B2764" w:rsidP="00405084">
            <w:pPr>
              <w:pStyle w:val="Zawartotabeli"/>
              <w:numPr>
                <w:ilvl w:val="0"/>
                <w:numId w:val="6"/>
              </w:numPr>
              <w:spacing w:line="276" w:lineRule="auto"/>
              <w:rPr>
                <w:rFonts w:ascii="Calibri" w:hAnsi="Calibri" w:cs="Calibri"/>
                <w:bCs/>
              </w:rPr>
            </w:pPr>
            <w:r w:rsidRPr="00C3585C">
              <w:rPr>
                <w:rFonts w:ascii="Calibri" w:hAnsi="Calibri" w:cs="Calibri"/>
                <w:bCs/>
              </w:rPr>
              <w:t>Waste removal to the side of the machine. Conveyor 1000 x 4700 mm</w:t>
            </w:r>
          </w:p>
        </w:tc>
      </w:tr>
      <w:tr w:rsidR="003B2764" w:rsidRPr="00E74B59" w14:paraId="2F93370C" w14:textId="77777777" w:rsidTr="00802E55">
        <w:tc>
          <w:tcPr>
            <w:tcW w:w="709" w:type="dxa"/>
          </w:tcPr>
          <w:p w14:paraId="016518A4"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1E6EF4F1" w14:textId="77777777" w:rsidR="003B2764" w:rsidRDefault="003B2764" w:rsidP="00802E55">
            <w:pPr>
              <w:pStyle w:val="Zawartotabeli"/>
              <w:spacing w:line="276" w:lineRule="auto"/>
              <w:rPr>
                <w:rFonts w:ascii="Calibri" w:hAnsi="Calibri" w:cs="Calibri"/>
                <w:bCs/>
              </w:rPr>
            </w:pPr>
            <w:r>
              <w:rPr>
                <w:rFonts w:ascii="Calibri" w:hAnsi="Calibri" w:cs="Calibri"/>
                <w:bCs/>
              </w:rPr>
              <w:t>STACKING AND GLUING SECTION:</w:t>
            </w:r>
          </w:p>
          <w:p w14:paraId="21B77F38"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Capable of handling flat, non-folded sheets up to 1400 mm </w:t>
            </w:r>
          </w:p>
          <w:p w14:paraId="17985921"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Servo system control </w:t>
            </w:r>
          </w:p>
          <w:p w14:paraId="4AA017A6"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Adjustment of the gluing section position via the computer/operator panel</w:t>
            </w:r>
            <w:r>
              <w:rPr>
                <w:rFonts w:ascii="Calibri" w:hAnsi="Calibri" w:cs="Calibri"/>
                <w:bCs/>
              </w:rPr>
              <w:t>.</w:t>
            </w:r>
          </w:p>
          <w:p w14:paraId="7AB81687"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 xml:space="preserve">Automatic adjustment of the folding arms according to the thickness of the board </w:t>
            </w:r>
            <w:r>
              <w:rPr>
                <w:rFonts w:ascii="Calibri" w:hAnsi="Calibri" w:cs="Calibri"/>
                <w:bCs/>
              </w:rPr>
              <w:t xml:space="preserve">and adjustment </w:t>
            </w:r>
            <w:r w:rsidRPr="00015B35">
              <w:rPr>
                <w:rFonts w:ascii="Calibri" w:hAnsi="Calibri" w:cs="Calibri"/>
                <w:bCs/>
              </w:rPr>
              <w:t xml:space="preserve">corrections </w:t>
            </w:r>
            <w:r>
              <w:rPr>
                <w:rFonts w:ascii="Calibri" w:hAnsi="Calibri" w:cs="Calibri"/>
                <w:bCs/>
              </w:rPr>
              <w:br/>
            </w:r>
            <w:r w:rsidRPr="00015B35">
              <w:rPr>
                <w:rFonts w:ascii="Calibri" w:hAnsi="Calibri" w:cs="Calibri"/>
                <w:bCs/>
              </w:rPr>
              <w:t>from the computer/operator panel</w:t>
            </w:r>
            <w:r>
              <w:rPr>
                <w:rFonts w:ascii="Calibri" w:hAnsi="Calibri" w:cs="Calibri"/>
                <w:bCs/>
              </w:rPr>
              <w:t>.</w:t>
            </w:r>
          </w:p>
          <w:p w14:paraId="03452BB0"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 xml:space="preserve">Electronic system for monitoring and </w:t>
            </w:r>
            <w:r>
              <w:rPr>
                <w:rFonts w:ascii="Calibri" w:hAnsi="Calibri" w:cs="Calibri"/>
                <w:bCs/>
              </w:rPr>
              <w:t xml:space="preserve">applying </w:t>
            </w:r>
            <w:r w:rsidRPr="00015B35">
              <w:rPr>
                <w:rFonts w:ascii="Calibri" w:hAnsi="Calibri" w:cs="Calibri"/>
                <w:bCs/>
              </w:rPr>
              <w:t>the glue path with a touchscreen interface</w:t>
            </w:r>
            <w:r>
              <w:rPr>
                <w:rFonts w:ascii="Calibri" w:hAnsi="Calibri" w:cs="Calibri"/>
                <w:bCs/>
              </w:rPr>
              <w:t>.</w:t>
            </w:r>
          </w:p>
          <w:p w14:paraId="0FA9AF1F"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 xml:space="preserve">Glue station </w:t>
            </w:r>
            <w:r>
              <w:rPr>
                <w:rFonts w:ascii="Calibri" w:hAnsi="Calibri" w:cs="Calibri"/>
                <w:bCs/>
              </w:rPr>
              <w:t xml:space="preserve">– gun, </w:t>
            </w:r>
            <w:r w:rsidRPr="00015B35">
              <w:rPr>
                <w:rFonts w:ascii="Calibri" w:hAnsi="Calibri" w:cs="Calibri"/>
                <w:bCs/>
              </w:rPr>
              <w:t>tank, pump, filters, nozzles</w:t>
            </w:r>
            <w:r>
              <w:rPr>
                <w:rFonts w:ascii="Calibri" w:hAnsi="Calibri" w:cs="Calibri"/>
                <w:bCs/>
              </w:rPr>
              <w:t>.</w:t>
            </w:r>
          </w:p>
          <w:p w14:paraId="7BAFE3DE" w14:textId="12048A16"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Cleaning the glue </w:t>
            </w:r>
            <w:r w:rsidRPr="004333CB">
              <w:rPr>
                <w:rFonts w:asciiTheme="minorHAnsi" w:hAnsiTheme="minorHAnsi" w:cstheme="minorHAnsi"/>
                <w:bCs/>
                <w:color w:val="000000" w:themeColor="text1"/>
              </w:rPr>
              <w:t>flap</w:t>
            </w:r>
            <w:r w:rsidR="004333CB" w:rsidRPr="004333CB">
              <w:rPr>
                <w:rFonts w:asciiTheme="minorHAnsi" w:hAnsiTheme="minorHAnsi" w:cstheme="minorHAnsi"/>
                <w:bCs/>
                <w:color w:val="000000" w:themeColor="text1"/>
              </w:rPr>
              <w:t xml:space="preserve"> </w:t>
            </w:r>
            <w:r w:rsidR="004333CB" w:rsidRPr="004333CB">
              <w:rPr>
                <w:rFonts w:asciiTheme="minorHAnsi" w:hAnsiTheme="minorHAnsi" w:cstheme="minorHAnsi"/>
                <w:color w:val="000000" w:themeColor="text1"/>
              </w:rPr>
              <w:t>by brushes</w:t>
            </w:r>
            <w:r w:rsidR="004333CB" w:rsidRPr="004333CB">
              <w:rPr>
                <w:rFonts w:ascii="Calibri" w:hAnsi="Calibri" w:cs="Calibri"/>
                <w:bCs/>
                <w:color w:val="000000" w:themeColor="text1"/>
              </w:rPr>
              <w:t xml:space="preserve"> </w:t>
            </w:r>
          </w:p>
          <w:p w14:paraId="25C5C7EB" w14:textId="77777777" w:rsidR="003B2764" w:rsidRPr="00486B0A"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Glue wheel </w:t>
            </w:r>
          </w:p>
        </w:tc>
      </w:tr>
      <w:tr w:rsidR="003B2764" w:rsidRPr="00E74B59" w14:paraId="0D1C5DFB" w14:textId="77777777" w:rsidTr="00802E55">
        <w:tc>
          <w:tcPr>
            <w:tcW w:w="709" w:type="dxa"/>
          </w:tcPr>
          <w:p w14:paraId="3DB3956F"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2D78A781" w14:textId="77777777" w:rsidR="003B2764" w:rsidRDefault="003B2764" w:rsidP="00802E55">
            <w:pPr>
              <w:pStyle w:val="Zawartotabeli"/>
              <w:spacing w:line="276" w:lineRule="auto"/>
              <w:rPr>
                <w:rFonts w:ascii="Calibri" w:hAnsi="Calibri" w:cs="Calibri"/>
                <w:bCs/>
              </w:rPr>
            </w:pPr>
            <w:r>
              <w:rPr>
                <w:rFonts w:ascii="Calibri" w:hAnsi="Calibri" w:cs="Calibri"/>
                <w:bCs/>
              </w:rPr>
              <w:t>STACKER SECTION (stacking boxes/sheets):</w:t>
            </w:r>
          </w:p>
          <w:p w14:paraId="08BED416"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Capability to stack boxes into bundles of a number defined by the operator.</w:t>
            </w:r>
          </w:p>
          <w:p w14:paraId="1BDB09C4" w14:textId="77777777" w:rsidR="003B2764" w:rsidRDefault="003B2764" w:rsidP="00405084">
            <w:pPr>
              <w:pStyle w:val="Zawartotabeli"/>
              <w:numPr>
                <w:ilvl w:val="0"/>
                <w:numId w:val="6"/>
              </w:numPr>
              <w:spacing w:line="276" w:lineRule="auto"/>
              <w:rPr>
                <w:rFonts w:ascii="Calibri" w:hAnsi="Calibri" w:cs="Calibri"/>
                <w:bCs/>
              </w:rPr>
            </w:pPr>
            <w:r w:rsidRPr="00285EAB">
              <w:rPr>
                <w:rFonts w:ascii="Calibri" w:hAnsi="Calibri" w:cs="Calibri"/>
                <w:bCs/>
              </w:rPr>
              <w:t>Air nozzles to facilitate the stacking of packages</w:t>
            </w:r>
            <w:r>
              <w:rPr>
                <w:rFonts w:ascii="Calibri" w:hAnsi="Calibri" w:cs="Calibri"/>
                <w:bCs/>
              </w:rPr>
              <w:t>.</w:t>
            </w:r>
          </w:p>
          <w:p w14:paraId="3D125967"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Automatic </w:t>
            </w:r>
            <w:r w:rsidRPr="00285EAB">
              <w:rPr>
                <w:rFonts w:ascii="Calibri" w:hAnsi="Calibri" w:cs="Calibri"/>
                <w:bCs/>
              </w:rPr>
              <w:t xml:space="preserve">transfer of bundles to the </w:t>
            </w:r>
            <w:r>
              <w:rPr>
                <w:rFonts w:ascii="Calibri" w:hAnsi="Calibri" w:cs="Calibri"/>
                <w:bCs/>
              </w:rPr>
              <w:t>bundle</w:t>
            </w:r>
            <w:r w:rsidRPr="00285EAB">
              <w:rPr>
                <w:rFonts w:ascii="Calibri" w:hAnsi="Calibri" w:cs="Calibri"/>
                <w:bCs/>
              </w:rPr>
              <w:t xml:space="preserve"> binder</w:t>
            </w:r>
          </w:p>
          <w:p w14:paraId="03FC9CEA" w14:textId="77777777" w:rsidR="003B2764" w:rsidRPr="002F6C62" w:rsidRDefault="003B2764" w:rsidP="00405084">
            <w:pPr>
              <w:pStyle w:val="Zawartotabeli"/>
              <w:numPr>
                <w:ilvl w:val="0"/>
                <w:numId w:val="6"/>
              </w:numPr>
              <w:spacing w:line="276" w:lineRule="auto"/>
              <w:rPr>
                <w:rFonts w:ascii="Calibri" w:hAnsi="Calibri" w:cs="Calibri"/>
              </w:rPr>
            </w:pPr>
            <w:r>
              <w:rPr>
                <w:rFonts w:ascii="Calibri" w:hAnsi="Calibri" w:cs="Calibri"/>
                <w:bCs/>
              </w:rPr>
              <w:t xml:space="preserve">Servo-controlled </w:t>
            </w:r>
          </w:p>
        </w:tc>
      </w:tr>
      <w:tr w:rsidR="003B2764" w:rsidRPr="00E74B59" w14:paraId="12C83F3E" w14:textId="77777777" w:rsidTr="00802E55">
        <w:tc>
          <w:tcPr>
            <w:tcW w:w="9508" w:type="dxa"/>
            <w:gridSpan w:val="2"/>
          </w:tcPr>
          <w:p w14:paraId="144E16AA" w14:textId="36951770" w:rsidR="003B2764" w:rsidRPr="00E90E30" w:rsidRDefault="003B2764" w:rsidP="00802E55">
            <w:pPr>
              <w:pStyle w:val="Zawartotabeli"/>
              <w:jc w:val="center"/>
              <w:rPr>
                <w:rFonts w:ascii="Calibri" w:hAnsi="Calibri" w:cs="Calibri"/>
                <w:b/>
                <w:bCs/>
                <w:sz w:val="28"/>
                <w:szCs w:val="28"/>
              </w:rPr>
            </w:pPr>
            <w:r w:rsidRPr="00E90E30">
              <w:rPr>
                <w:rFonts w:ascii="Calibri" w:hAnsi="Calibri" w:cs="Calibri"/>
                <w:b/>
                <w:bCs/>
                <w:sz w:val="28"/>
                <w:szCs w:val="28"/>
              </w:rPr>
              <w:t xml:space="preserve">Machine monitoring software (or system) </w:t>
            </w:r>
            <w:r w:rsidR="00E90E30" w:rsidRPr="00E90E30">
              <w:rPr>
                <w:rFonts w:ascii="Calibri" w:hAnsi="Calibri" w:cs="Calibri"/>
                <w:b/>
                <w:bCs/>
                <w:sz w:val="28"/>
                <w:szCs w:val="28"/>
              </w:rPr>
              <w:br/>
            </w:r>
            <w:r w:rsidRPr="00E90E30">
              <w:rPr>
                <w:rFonts w:ascii="Calibri" w:hAnsi="Calibri" w:cs="Calibri"/>
                <w:b/>
                <w:bCs/>
                <w:sz w:val="28"/>
                <w:szCs w:val="28"/>
              </w:rPr>
              <w:t>including at least the following functionalities:</w:t>
            </w:r>
          </w:p>
        </w:tc>
      </w:tr>
      <w:tr w:rsidR="003B2764" w:rsidRPr="00E74B59" w14:paraId="5DC0E195" w14:textId="77777777" w:rsidTr="00802E55">
        <w:tc>
          <w:tcPr>
            <w:tcW w:w="709" w:type="dxa"/>
          </w:tcPr>
          <w:p w14:paraId="272EEBF1"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4E1E3BCA" w14:textId="77777777" w:rsidR="003B2764" w:rsidRPr="002F6C62" w:rsidRDefault="003B2764" w:rsidP="00802E55">
            <w:pPr>
              <w:rPr>
                <w:rFonts w:ascii="Calibri" w:hAnsi="Calibri" w:cs="Calibri"/>
              </w:rPr>
            </w:pPr>
            <w:r w:rsidRPr="002F6C62">
              <w:rPr>
                <w:rFonts w:ascii="Calibri" w:hAnsi="Calibri" w:cs="Calibri"/>
              </w:rPr>
              <w:t>Automation of production processes:</w:t>
            </w:r>
          </w:p>
          <w:p w14:paraId="78E899E8" w14:textId="77777777" w:rsidR="003B2764" w:rsidRPr="002F6C62" w:rsidRDefault="003B2764" w:rsidP="00405084">
            <w:pPr>
              <w:pStyle w:val="Zawartotabeli"/>
              <w:numPr>
                <w:ilvl w:val="0"/>
                <w:numId w:val="6"/>
              </w:numPr>
              <w:spacing w:line="276" w:lineRule="auto"/>
              <w:rPr>
                <w:rFonts w:ascii="Calibri" w:hAnsi="Calibri" w:cs="Calibri"/>
                <w:bCs/>
              </w:rPr>
            </w:pPr>
            <w:r w:rsidRPr="002F6C62">
              <w:rPr>
                <w:rFonts w:ascii="Calibri" w:hAnsi="Calibri" w:cs="Calibri"/>
                <w:bCs/>
              </w:rPr>
              <w:t>Remote, centralised machine monitoring.</w:t>
            </w:r>
          </w:p>
          <w:p w14:paraId="0E655E35" w14:textId="77777777" w:rsidR="003B2764" w:rsidRPr="002F6C62" w:rsidRDefault="003B2764" w:rsidP="00405084">
            <w:pPr>
              <w:pStyle w:val="Zawartotabeli"/>
              <w:numPr>
                <w:ilvl w:val="0"/>
                <w:numId w:val="6"/>
              </w:numPr>
              <w:spacing w:line="276" w:lineRule="auto"/>
              <w:rPr>
                <w:rFonts w:ascii="Calibri" w:hAnsi="Calibri" w:cs="Calibri"/>
                <w:bCs/>
              </w:rPr>
            </w:pPr>
            <w:r w:rsidRPr="002F6C62">
              <w:rPr>
                <w:rFonts w:ascii="Calibri" w:hAnsi="Calibri" w:cs="Calibri"/>
                <w:bCs/>
              </w:rPr>
              <w:t>Remote diagnostics and performance optimisation.</w:t>
            </w:r>
          </w:p>
          <w:p w14:paraId="61DBD3B8" w14:textId="580FABF0" w:rsidR="003B2764" w:rsidRPr="0052307C" w:rsidRDefault="0052307C" w:rsidP="0052307C">
            <w:pPr>
              <w:pStyle w:val="Zawartotabeli"/>
              <w:numPr>
                <w:ilvl w:val="0"/>
                <w:numId w:val="6"/>
              </w:numPr>
              <w:spacing w:line="276" w:lineRule="auto"/>
              <w:rPr>
                <w:rFonts w:ascii="Calibri" w:hAnsi="Calibri" w:cs="Calibri"/>
                <w:bCs/>
              </w:rPr>
            </w:pPr>
            <w:r w:rsidRPr="002F6C62">
              <w:rPr>
                <w:rFonts w:ascii="Calibri" w:hAnsi="Calibri" w:cs="Calibri"/>
                <w:bCs/>
              </w:rPr>
              <w:t>Rea</w:t>
            </w:r>
            <w:r w:rsidRPr="0052307C">
              <w:rPr>
                <w:rFonts w:ascii="Calibri" w:hAnsi="Calibri" w:cs="Calibri"/>
                <w:bCs/>
                <w:color w:val="000000" w:themeColor="text1"/>
              </w:rPr>
              <w:t>l-time</w:t>
            </w:r>
            <w:r w:rsidRPr="0052307C">
              <w:rPr>
                <w:rFonts w:ascii="Calibri" w:hAnsi="Calibri" w:cs="Calibri" w:hint="eastAsia"/>
                <w:bCs/>
                <w:color w:val="000000" w:themeColor="text1"/>
              </w:rPr>
              <w:t xml:space="preserve"> (CCTV Camara to check running situation)</w:t>
            </w:r>
            <w:r w:rsidRPr="0052307C">
              <w:rPr>
                <w:rFonts w:ascii="Calibri" w:hAnsi="Calibri" w:cs="Calibri"/>
                <w:bCs/>
                <w:color w:val="000000" w:themeColor="text1"/>
              </w:rPr>
              <w:t xml:space="preserve"> production control.</w:t>
            </w:r>
          </w:p>
          <w:p w14:paraId="49562A16" w14:textId="77777777" w:rsidR="003B2764" w:rsidRPr="002F6C62" w:rsidRDefault="003B2764" w:rsidP="00405084">
            <w:pPr>
              <w:pStyle w:val="Zawartotabeli"/>
              <w:numPr>
                <w:ilvl w:val="0"/>
                <w:numId w:val="6"/>
              </w:numPr>
              <w:spacing w:line="276" w:lineRule="auto"/>
              <w:rPr>
                <w:rFonts w:ascii="Calibri" w:hAnsi="Calibri" w:cs="Calibri"/>
                <w:bCs/>
              </w:rPr>
            </w:pPr>
            <w:r w:rsidRPr="002F6C62">
              <w:rPr>
                <w:rFonts w:ascii="Calibri" w:hAnsi="Calibri" w:cs="Calibri"/>
                <w:bCs/>
              </w:rPr>
              <w:t>Maintenance task planning.</w:t>
            </w:r>
          </w:p>
          <w:p w14:paraId="09996B95" w14:textId="77777777" w:rsidR="003B2764" w:rsidRPr="00486B0A" w:rsidRDefault="003B2764" w:rsidP="00405084">
            <w:pPr>
              <w:pStyle w:val="Zawartotabeli"/>
              <w:numPr>
                <w:ilvl w:val="0"/>
                <w:numId w:val="6"/>
              </w:numPr>
              <w:spacing w:line="276" w:lineRule="auto"/>
              <w:rPr>
                <w:rFonts w:ascii="Calibri" w:hAnsi="Calibri" w:cs="Calibri"/>
                <w:bCs/>
              </w:rPr>
            </w:pPr>
            <w:r w:rsidRPr="002F6C62">
              <w:rPr>
                <w:rFonts w:ascii="Calibri" w:hAnsi="Calibri" w:cs="Calibri"/>
                <w:bCs/>
              </w:rPr>
              <w:t>Creation of a product catalogue and machine settings for a given task.</w:t>
            </w:r>
          </w:p>
        </w:tc>
      </w:tr>
      <w:tr w:rsidR="003B2764" w:rsidRPr="00E74B59" w14:paraId="34609285" w14:textId="77777777" w:rsidTr="00802E55">
        <w:tc>
          <w:tcPr>
            <w:tcW w:w="709" w:type="dxa"/>
          </w:tcPr>
          <w:p w14:paraId="4B9B02A5"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14C154E7" w14:textId="77777777" w:rsidR="003B2764" w:rsidRPr="00F00F91" w:rsidRDefault="003B2764" w:rsidP="00802E55">
            <w:pPr>
              <w:rPr>
                <w:rFonts w:ascii="Calibri" w:hAnsi="Calibri" w:cs="Calibri"/>
              </w:rPr>
            </w:pPr>
            <w:r>
              <w:rPr>
                <w:rFonts w:ascii="Calibri" w:hAnsi="Calibri" w:cs="Calibri"/>
              </w:rPr>
              <w:t>Software</w:t>
            </w:r>
            <w:r w:rsidRPr="00F00F91">
              <w:rPr>
                <w:rFonts w:ascii="Calibri" w:hAnsi="Calibri" w:cs="Calibri"/>
              </w:rPr>
              <w:t xml:space="preserve"> language</w:t>
            </w:r>
            <w:r>
              <w:rPr>
                <w:rFonts w:ascii="Calibri" w:hAnsi="Calibri" w:cs="Calibri"/>
              </w:rPr>
              <w:t xml:space="preserve"> </w:t>
            </w:r>
          </w:p>
          <w:p w14:paraId="57E2D70A" w14:textId="77777777" w:rsidR="003B2764" w:rsidRPr="00F00F91" w:rsidRDefault="003B2764" w:rsidP="00802E55">
            <w:pPr>
              <w:pStyle w:val="Zawartotabeli"/>
              <w:rPr>
                <w:rFonts w:ascii="Calibri" w:hAnsi="Calibri" w:cs="Calibri"/>
              </w:rPr>
            </w:pPr>
            <w:r>
              <w:rPr>
                <w:rFonts w:ascii="Calibri" w:hAnsi="Calibri" w:cs="Calibri"/>
                <w:bCs/>
              </w:rPr>
              <w:t xml:space="preserve">               </w:t>
            </w:r>
            <w:r w:rsidRPr="00F00F91">
              <w:rPr>
                <w:rFonts w:ascii="Calibri" w:hAnsi="Calibri" w:cs="Calibri"/>
                <w:bCs/>
              </w:rPr>
              <w:t xml:space="preserve">The software should be in Polish </w:t>
            </w:r>
            <w:r>
              <w:rPr>
                <w:rFonts w:ascii="Calibri" w:hAnsi="Calibri" w:cs="Calibri"/>
                <w:bCs/>
              </w:rPr>
              <w:t xml:space="preserve">and English </w:t>
            </w:r>
          </w:p>
        </w:tc>
      </w:tr>
      <w:tr w:rsidR="003B2764" w:rsidRPr="00E74B59" w14:paraId="0D52AB6D" w14:textId="77777777" w:rsidTr="00802E55">
        <w:tc>
          <w:tcPr>
            <w:tcW w:w="709" w:type="dxa"/>
          </w:tcPr>
          <w:p w14:paraId="77E1C3C4"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0D682122" w14:textId="77777777" w:rsidR="0074340D" w:rsidRPr="0074340D" w:rsidRDefault="0074340D" w:rsidP="0074340D">
            <w:pPr>
              <w:pStyle w:val="Zawartotabeli"/>
              <w:spacing w:line="276" w:lineRule="auto"/>
              <w:rPr>
                <w:rFonts w:ascii="Calibri" w:hAnsi="Calibri" w:cs="Calibri"/>
                <w:bCs/>
                <w:color w:val="000000" w:themeColor="text1"/>
              </w:rPr>
            </w:pPr>
            <w:r w:rsidRPr="0074340D">
              <w:rPr>
                <w:rFonts w:ascii="Calibri" w:hAnsi="Calibri" w:cs="Calibri"/>
                <w:bCs/>
                <w:color w:val="000000" w:themeColor="text1"/>
              </w:rPr>
              <w:t xml:space="preserve">For acceptance of the production line, it will be necessary to provide a declaration of conformity </w:t>
            </w:r>
          </w:p>
          <w:p w14:paraId="2B203309" w14:textId="1699ADE4" w:rsidR="003B2764" w:rsidRPr="0074340D" w:rsidRDefault="0074340D" w:rsidP="00802E55">
            <w:pPr>
              <w:pStyle w:val="Zawartotabeli"/>
              <w:spacing w:line="276" w:lineRule="auto"/>
              <w:rPr>
                <w:rFonts w:ascii="Calibri" w:hAnsi="Calibri" w:cs="Calibri"/>
                <w:bCs/>
                <w:color w:val="000000" w:themeColor="text1"/>
              </w:rPr>
            </w:pPr>
            <w:r w:rsidRPr="0074340D">
              <w:rPr>
                <w:rFonts w:ascii="Calibri" w:hAnsi="Calibri" w:cs="Calibri"/>
                <w:bCs/>
                <w:color w:val="000000" w:themeColor="text1"/>
              </w:rPr>
              <w:t>with the CE Certificate, for the entire automated production line consisting of modules (as a whole): automatic pre-feeder, fully computerized high-speed flexo printer slotter die-cutter inline folder gluer,  High-speed Automatic PP Strapping Machine and and automatic Robot Palletizer System</w:t>
            </w:r>
          </w:p>
        </w:tc>
      </w:tr>
      <w:tr w:rsidR="003B2764" w:rsidRPr="00E74B59" w14:paraId="68D75667" w14:textId="77777777" w:rsidTr="00802E55">
        <w:tc>
          <w:tcPr>
            <w:tcW w:w="709" w:type="dxa"/>
          </w:tcPr>
          <w:p w14:paraId="37872F31"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582A4649" w14:textId="77777777" w:rsidR="003B2764" w:rsidRPr="00F00F91" w:rsidRDefault="003B2764" w:rsidP="00802E55">
            <w:pPr>
              <w:pStyle w:val="Zawartotabeli"/>
              <w:spacing w:line="276" w:lineRule="auto"/>
              <w:rPr>
                <w:rFonts w:ascii="Calibri" w:hAnsi="Calibri" w:cs="Calibri"/>
                <w:spacing w:val="-1"/>
                <w:w w:val="90"/>
              </w:rPr>
            </w:pPr>
            <w:r w:rsidRPr="00F00F91">
              <w:rPr>
                <w:rFonts w:ascii="Calibri" w:hAnsi="Calibri" w:cs="Calibri"/>
                <w:spacing w:val="-1"/>
                <w:w w:val="90"/>
              </w:rPr>
              <w:t xml:space="preserve">Complete documentation must be provided, including: electrical diagrams, parts lists, and operating instructions </w:t>
            </w:r>
            <w:r>
              <w:rPr>
                <w:rFonts w:ascii="Calibri" w:hAnsi="Calibri" w:cs="Calibri"/>
                <w:spacing w:val="-1"/>
                <w:w w:val="90"/>
              </w:rPr>
              <w:br/>
            </w:r>
            <w:r w:rsidRPr="00F00F91">
              <w:rPr>
                <w:rFonts w:ascii="Calibri" w:hAnsi="Calibri" w:cs="Calibri"/>
                <w:spacing w:val="-1"/>
                <w:w w:val="90"/>
              </w:rPr>
              <w:t>in Polish or English</w:t>
            </w:r>
          </w:p>
        </w:tc>
      </w:tr>
      <w:tr w:rsidR="003B2764" w:rsidRPr="00E74B59" w14:paraId="74C6D6B4" w14:textId="77777777" w:rsidTr="00802E55">
        <w:tc>
          <w:tcPr>
            <w:tcW w:w="709" w:type="dxa"/>
          </w:tcPr>
          <w:p w14:paraId="281A9F3C"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205B9744" w14:textId="77777777" w:rsidR="003B2764" w:rsidRPr="00F00F91" w:rsidRDefault="003B2764" w:rsidP="00802E55">
            <w:pPr>
              <w:pStyle w:val="Zawartotabeli"/>
              <w:spacing w:line="276" w:lineRule="auto"/>
              <w:rPr>
                <w:rFonts w:ascii="Calibri" w:hAnsi="Calibri" w:cs="Calibri"/>
                <w:spacing w:val="-1"/>
                <w:w w:val="90"/>
              </w:rPr>
            </w:pPr>
            <w:r w:rsidRPr="00F00F91">
              <w:rPr>
                <w:rFonts w:ascii="Calibri" w:hAnsi="Calibri" w:cs="Calibri"/>
                <w:spacing w:val="-1"/>
                <w:w w:val="90"/>
              </w:rPr>
              <w:t>Working environment – production hall</w:t>
            </w:r>
          </w:p>
        </w:tc>
      </w:tr>
      <w:tr w:rsidR="003B2764" w:rsidRPr="00E74B59" w14:paraId="29EF472B" w14:textId="77777777" w:rsidTr="00802E55">
        <w:tc>
          <w:tcPr>
            <w:tcW w:w="709" w:type="dxa"/>
          </w:tcPr>
          <w:p w14:paraId="0B27B0C7"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0CB57FAA" w14:textId="02164B97" w:rsidR="003B2764" w:rsidRPr="00F00F91" w:rsidRDefault="003B2764" w:rsidP="00802E55">
            <w:pPr>
              <w:pStyle w:val="Zawartotabeli"/>
              <w:spacing w:line="276" w:lineRule="auto"/>
              <w:rPr>
                <w:rFonts w:ascii="Calibri" w:hAnsi="Calibri" w:cs="Calibri"/>
                <w:spacing w:val="-1"/>
                <w:w w:val="90"/>
              </w:rPr>
            </w:pPr>
            <w:r w:rsidRPr="00F00F91">
              <w:rPr>
                <w:rFonts w:ascii="Calibri" w:hAnsi="Calibri" w:cs="Calibri"/>
                <w:spacing w:val="-1"/>
                <w:w w:val="90"/>
              </w:rPr>
              <w:t xml:space="preserve">Warranty service for a period of </w:t>
            </w:r>
            <w:r w:rsidR="00E830DC">
              <w:rPr>
                <w:rFonts w:ascii="Calibri" w:hAnsi="Calibri" w:cs="Calibri"/>
                <w:spacing w:val="-1"/>
                <w:w w:val="90"/>
              </w:rPr>
              <w:t>1</w:t>
            </w:r>
            <w:r w:rsidRPr="00F00F91">
              <w:rPr>
                <w:rFonts w:ascii="Calibri" w:hAnsi="Calibri" w:cs="Calibri"/>
                <w:spacing w:val="-1"/>
                <w:w w:val="90"/>
              </w:rPr>
              <w:t xml:space="preserve">2 months  </w:t>
            </w:r>
          </w:p>
        </w:tc>
      </w:tr>
      <w:tr w:rsidR="003B2764" w:rsidRPr="00E74B59" w14:paraId="00EAC43E" w14:textId="77777777" w:rsidTr="00802E55">
        <w:tc>
          <w:tcPr>
            <w:tcW w:w="709" w:type="dxa"/>
          </w:tcPr>
          <w:p w14:paraId="5B8A0F1E"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5A72CB36" w14:textId="7905B1D0" w:rsidR="008A1BA4" w:rsidRPr="00507634" w:rsidRDefault="003B2764" w:rsidP="00802E55">
            <w:pPr>
              <w:pStyle w:val="Zawartotabeli"/>
              <w:spacing w:line="276" w:lineRule="auto"/>
              <w:rPr>
                <w:rFonts w:ascii="Calibri" w:hAnsi="Calibri" w:cs="Calibri"/>
                <w:spacing w:val="-1"/>
                <w:w w:val="90"/>
              </w:rPr>
            </w:pPr>
            <w:r w:rsidRPr="00F00F91">
              <w:rPr>
                <w:rFonts w:ascii="Calibri" w:hAnsi="Calibri" w:cs="Calibri"/>
                <w:spacing w:val="-1"/>
                <w:w w:val="90"/>
              </w:rPr>
              <w:t>Transport, delivery, delivery insurance, commissioning at the installation site: ul. Harcerska 9, 78-400 Szczecinek, Poland (included in the offer price).</w:t>
            </w:r>
          </w:p>
        </w:tc>
      </w:tr>
      <w:tr w:rsidR="003B2764" w:rsidRPr="00E74B59" w14:paraId="07BFD6E2" w14:textId="77777777" w:rsidTr="00802E55">
        <w:tc>
          <w:tcPr>
            <w:tcW w:w="9508" w:type="dxa"/>
            <w:gridSpan w:val="2"/>
            <w:tcBorders>
              <w:right w:val="single" w:sz="4" w:space="0" w:color="auto"/>
            </w:tcBorders>
          </w:tcPr>
          <w:p w14:paraId="7B47ACDF" w14:textId="6CF10F30" w:rsidR="003B2764" w:rsidRPr="00E90E30" w:rsidRDefault="00E90E30" w:rsidP="00802E55">
            <w:pPr>
              <w:pStyle w:val="Zawartotabeli"/>
              <w:spacing w:line="276" w:lineRule="auto"/>
              <w:jc w:val="center"/>
              <w:rPr>
                <w:rFonts w:ascii="Calibri" w:hAnsi="Calibri" w:cs="Calibri"/>
                <w:b/>
                <w:bCs/>
                <w:spacing w:val="-1"/>
                <w:w w:val="90"/>
                <w:sz w:val="26"/>
                <w:szCs w:val="26"/>
              </w:rPr>
            </w:pPr>
            <w:r w:rsidRPr="00E90E30">
              <w:rPr>
                <w:rFonts w:ascii="Calibri" w:hAnsi="Calibri" w:cs="Calibri"/>
                <w:b/>
                <w:bCs/>
                <w:sz w:val="26"/>
                <w:szCs w:val="26"/>
              </w:rPr>
              <w:t xml:space="preserve">Required technical specifications for other equipment included in the line </w:t>
            </w:r>
          </w:p>
        </w:tc>
      </w:tr>
      <w:tr w:rsidR="003B2764" w:rsidRPr="00E74B59" w14:paraId="373E4331" w14:textId="77777777" w:rsidTr="00802E55">
        <w:tc>
          <w:tcPr>
            <w:tcW w:w="709" w:type="dxa"/>
          </w:tcPr>
          <w:p w14:paraId="65A356EB"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464A65C3" w14:textId="7B6C7952" w:rsidR="003B2764" w:rsidRPr="00824153" w:rsidRDefault="003B2764" w:rsidP="00802E55">
            <w:pPr>
              <w:pStyle w:val="Zawartotabeli"/>
              <w:spacing w:line="276" w:lineRule="auto"/>
              <w:rPr>
                <w:rFonts w:ascii="Calibri" w:hAnsi="Calibri" w:cs="Calibri"/>
              </w:rPr>
            </w:pPr>
            <w:r>
              <w:rPr>
                <w:rFonts w:ascii="Calibri" w:hAnsi="Calibri" w:cs="Calibri"/>
              </w:rPr>
              <w:t>Automatic pre</w:t>
            </w:r>
            <w:r w:rsidR="00456A5F">
              <w:rPr>
                <w:rFonts w:ascii="Calibri" w:hAnsi="Calibri" w:cs="Calibri"/>
              </w:rPr>
              <w:t>-</w:t>
            </w:r>
            <w:r>
              <w:rPr>
                <w:rFonts w:ascii="Calibri" w:hAnsi="Calibri" w:cs="Calibri"/>
              </w:rPr>
              <w:t xml:space="preserve">feeder </w:t>
            </w:r>
          </w:p>
          <w:p w14:paraId="2F2ED55D" w14:textId="77777777" w:rsidR="003B2764" w:rsidRPr="00824153" w:rsidRDefault="003B2764" w:rsidP="00802E55">
            <w:pPr>
              <w:pStyle w:val="Zawartotabeli"/>
              <w:spacing w:line="276" w:lineRule="auto"/>
              <w:rPr>
                <w:rFonts w:ascii="Calibri" w:hAnsi="Calibri" w:cs="Calibri"/>
              </w:rPr>
            </w:pPr>
            <w:r w:rsidRPr="00824153">
              <w:rPr>
                <w:rFonts w:ascii="Calibri" w:hAnsi="Calibri" w:cs="Calibri"/>
              </w:rPr>
              <w:t>•</w:t>
            </w:r>
            <w:r w:rsidRPr="00824153">
              <w:rPr>
                <w:rFonts w:ascii="Calibri" w:hAnsi="Calibri" w:cs="Calibri"/>
              </w:rPr>
              <w:tab/>
            </w:r>
            <w:r>
              <w:rPr>
                <w:rFonts w:ascii="Calibri" w:hAnsi="Calibri" w:cs="Calibri"/>
              </w:rPr>
              <w:t xml:space="preserve">Stack height without pallet up to 2,300 </w:t>
            </w:r>
            <w:r w:rsidRPr="00824153">
              <w:rPr>
                <w:rFonts w:ascii="Calibri" w:hAnsi="Calibri" w:cs="Calibri"/>
              </w:rPr>
              <w:t>mm.</w:t>
            </w:r>
          </w:p>
          <w:p w14:paraId="32BC1D5D" w14:textId="77777777" w:rsidR="003B2764" w:rsidRPr="00824153" w:rsidRDefault="003B2764" w:rsidP="00802E55">
            <w:pPr>
              <w:pStyle w:val="Zawartotabeli"/>
              <w:spacing w:line="276" w:lineRule="auto"/>
              <w:rPr>
                <w:rFonts w:ascii="Calibri" w:hAnsi="Calibri" w:cs="Calibri"/>
              </w:rPr>
            </w:pPr>
            <w:r w:rsidRPr="00824153">
              <w:rPr>
                <w:rFonts w:ascii="Calibri" w:hAnsi="Calibri" w:cs="Calibri"/>
              </w:rPr>
              <w:t>•</w:t>
            </w:r>
            <w:r w:rsidRPr="00824153">
              <w:rPr>
                <w:rFonts w:ascii="Calibri" w:hAnsi="Calibri" w:cs="Calibri"/>
              </w:rPr>
              <w:tab/>
              <w:t>Maximum stack weight up to 2,000.0 kg.</w:t>
            </w:r>
          </w:p>
          <w:p w14:paraId="75BF44AF" w14:textId="77777777" w:rsidR="003B2764" w:rsidRPr="00824153" w:rsidRDefault="003B2764" w:rsidP="00802E55">
            <w:pPr>
              <w:pStyle w:val="Zawartotabeli"/>
              <w:spacing w:line="276" w:lineRule="auto"/>
              <w:rPr>
                <w:rFonts w:ascii="Calibri" w:hAnsi="Calibri" w:cs="Calibri"/>
              </w:rPr>
            </w:pPr>
            <w:r w:rsidRPr="00824153">
              <w:rPr>
                <w:rFonts w:ascii="Calibri" w:hAnsi="Calibri" w:cs="Calibri"/>
              </w:rPr>
              <w:t>•</w:t>
            </w:r>
            <w:r w:rsidRPr="00824153">
              <w:rPr>
                <w:rFonts w:ascii="Calibri" w:hAnsi="Calibri" w:cs="Calibri"/>
              </w:rPr>
              <w:tab/>
              <w:t xml:space="preserve">Lateral stack adjustment (centring) </w:t>
            </w:r>
          </w:p>
          <w:p w14:paraId="45BAEDDA" w14:textId="77777777" w:rsidR="003B2764" w:rsidRPr="00824153" w:rsidRDefault="003B2764" w:rsidP="00802E55">
            <w:pPr>
              <w:pStyle w:val="Zawartotabeli"/>
              <w:spacing w:line="276" w:lineRule="auto"/>
              <w:rPr>
                <w:rFonts w:ascii="Calibri" w:hAnsi="Calibri" w:cs="Calibri"/>
              </w:rPr>
            </w:pPr>
            <w:r w:rsidRPr="00824153">
              <w:rPr>
                <w:rFonts w:ascii="Calibri" w:hAnsi="Calibri" w:cs="Calibri"/>
              </w:rPr>
              <w:t>•</w:t>
            </w:r>
            <w:r w:rsidRPr="00824153">
              <w:rPr>
                <w:rFonts w:ascii="Calibri" w:hAnsi="Calibri" w:cs="Calibri"/>
              </w:rPr>
              <w:tab/>
              <w:t>Package centring / side tampers.</w:t>
            </w:r>
          </w:p>
          <w:p w14:paraId="2F439CD6" w14:textId="77777777" w:rsidR="003B2764" w:rsidRPr="00426CDF" w:rsidRDefault="003B2764" w:rsidP="00802E55">
            <w:pPr>
              <w:pStyle w:val="Zawartotabeli"/>
              <w:spacing w:line="276" w:lineRule="auto"/>
              <w:rPr>
                <w:rFonts w:ascii="Calibri" w:hAnsi="Calibri" w:cs="Calibri"/>
              </w:rPr>
            </w:pPr>
            <w:r w:rsidRPr="00824153">
              <w:rPr>
                <w:rFonts w:ascii="Calibri" w:hAnsi="Calibri" w:cs="Calibri"/>
              </w:rPr>
              <w:t>•</w:t>
            </w:r>
            <w:r w:rsidRPr="00824153">
              <w:rPr>
                <w:rFonts w:ascii="Calibri" w:hAnsi="Calibri" w:cs="Calibri"/>
              </w:rPr>
              <w:tab/>
              <w:t xml:space="preserve">Control of sheet feed level to ensure </w:t>
            </w:r>
            <w:r>
              <w:rPr>
                <w:rFonts w:ascii="Calibri" w:hAnsi="Calibri" w:cs="Calibri"/>
              </w:rPr>
              <w:t>continuous feeding onto the conveyor.</w:t>
            </w:r>
          </w:p>
          <w:p w14:paraId="4FE49303" w14:textId="77777777" w:rsidR="003B2764"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 xml:space="preserve">Machine for automatically removing cardboard from pallets and removing empty pallets. It must handle 1200 x 800 and 1200 x 1000 pallets in two stacking directions. Sometimes the cardboard will be stacked wet on 3 pallets next to each other, e.g. a 1200 x 1000 pallet will create a surface area of 1200 x 3000 (3 x (1200 x 1000)) </w:t>
            </w:r>
          </w:p>
          <w:p w14:paraId="0EE8A8B1" w14:textId="77777777" w:rsidR="003B2764"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 xml:space="preserve">The depalletiser must be capable of handling wooden pallets with a height of between 135 mm and 150 mm. </w:t>
            </w:r>
          </w:p>
          <w:p w14:paraId="0E9C5689" w14:textId="77777777" w:rsidR="003B2764"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Conveyor rollers 1500 x 3100 mm – 1 pc</w:t>
            </w:r>
          </w:p>
          <w:p w14:paraId="1EB07D25" w14:textId="77777777" w:rsidR="003B2764"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 xml:space="preserve">Buffer belts 2800 x 2800 </w:t>
            </w:r>
            <w:r>
              <w:rPr>
                <w:rFonts w:ascii="Calibri" w:hAnsi="Calibri" w:cs="Calibri"/>
              </w:rPr>
              <w:t xml:space="preserve">mm – 3 pcs </w:t>
            </w:r>
          </w:p>
          <w:p w14:paraId="73BDB0D5" w14:textId="77777777" w:rsidR="003B2764"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 xml:space="preserve">Pallet Collection System </w:t>
            </w:r>
          </w:p>
          <w:p w14:paraId="4F35C4A7" w14:textId="77777777" w:rsidR="003B2764"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 xml:space="preserve">Cardboard centring system </w:t>
            </w:r>
          </w:p>
          <w:p w14:paraId="5CC61C73" w14:textId="77777777" w:rsidR="003B2764" w:rsidRPr="00E96AA5"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Control System</w:t>
            </w:r>
          </w:p>
        </w:tc>
      </w:tr>
      <w:tr w:rsidR="003B2764" w:rsidRPr="00E74B59" w14:paraId="3C7B7BC5" w14:textId="77777777" w:rsidTr="00802E55">
        <w:tc>
          <w:tcPr>
            <w:tcW w:w="709" w:type="dxa"/>
          </w:tcPr>
          <w:p w14:paraId="6AA4795A"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42D067A2" w14:textId="77777777" w:rsidR="003B2764" w:rsidRDefault="003B2764" w:rsidP="00802E55">
            <w:pPr>
              <w:pStyle w:val="Zawartotabeli"/>
              <w:spacing w:line="276" w:lineRule="auto"/>
              <w:rPr>
                <w:rFonts w:ascii="Calibri" w:hAnsi="Calibri" w:cs="Calibri"/>
              </w:rPr>
            </w:pPr>
            <w:r>
              <w:rPr>
                <w:rFonts w:ascii="Calibri" w:hAnsi="Calibri" w:cs="Calibri"/>
              </w:rPr>
              <w:t xml:space="preserve">PACKAGE BINDING MACHINE: </w:t>
            </w:r>
          </w:p>
          <w:p w14:paraId="502487F2" w14:textId="77777777" w:rsidR="003B2764" w:rsidRDefault="003B2764" w:rsidP="00802E55">
            <w:pPr>
              <w:pStyle w:val="Zawartotabeli"/>
              <w:spacing w:line="276" w:lineRule="auto"/>
              <w:ind w:left="360"/>
              <w:rPr>
                <w:rFonts w:ascii="Calibri" w:hAnsi="Calibri" w:cs="Calibri"/>
              </w:rPr>
            </w:pPr>
            <w:r>
              <w:rPr>
                <w:rFonts w:ascii="Calibri" w:hAnsi="Calibri" w:cs="Calibri"/>
              </w:rPr>
              <w:t xml:space="preserve">- rollers transporting bundles of cartons to the machine </w:t>
            </w:r>
          </w:p>
          <w:p w14:paraId="24801D71" w14:textId="77777777" w:rsidR="003B2764" w:rsidRDefault="003B2764" w:rsidP="00802E55">
            <w:pPr>
              <w:pStyle w:val="Zawartotabeli"/>
              <w:spacing w:line="276" w:lineRule="auto"/>
              <w:ind w:left="360"/>
              <w:rPr>
                <w:rFonts w:ascii="Calibri" w:hAnsi="Calibri" w:cs="Calibri"/>
              </w:rPr>
            </w:pPr>
            <w:r>
              <w:rPr>
                <w:rFonts w:ascii="Calibri" w:hAnsi="Calibri" w:cs="Calibri"/>
              </w:rPr>
              <w:t xml:space="preserve">- system for rotating bundles in front of the machine </w:t>
            </w:r>
          </w:p>
          <w:p w14:paraId="61F63950" w14:textId="77777777" w:rsidR="003B2764" w:rsidRDefault="003B2764" w:rsidP="00802E55">
            <w:pPr>
              <w:pStyle w:val="Zawartotabeli"/>
              <w:spacing w:line="276" w:lineRule="auto"/>
              <w:ind w:left="360"/>
              <w:rPr>
                <w:rFonts w:ascii="Calibri" w:hAnsi="Calibri" w:cs="Calibri"/>
              </w:rPr>
            </w:pPr>
            <w:r>
              <w:rPr>
                <w:rFonts w:ascii="Calibri" w:hAnsi="Calibri" w:cs="Calibri"/>
              </w:rPr>
              <w:t xml:space="preserve">- system for aligning packages on all four sides before strapping </w:t>
            </w:r>
          </w:p>
          <w:p w14:paraId="3E0193EB" w14:textId="77777777" w:rsidR="003B2764" w:rsidRDefault="003B2764" w:rsidP="00802E55">
            <w:pPr>
              <w:pStyle w:val="Zawartotabeli"/>
              <w:spacing w:line="276" w:lineRule="auto"/>
              <w:ind w:left="360"/>
              <w:rPr>
                <w:rFonts w:ascii="Calibri" w:hAnsi="Calibri" w:cs="Calibri"/>
              </w:rPr>
            </w:pPr>
            <w:r>
              <w:rPr>
                <w:rFonts w:ascii="Calibri" w:hAnsi="Calibri" w:cs="Calibri"/>
              </w:rPr>
              <w:t>- 5mm PP strapping machine</w:t>
            </w:r>
          </w:p>
          <w:p w14:paraId="5D9480C0" w14:textId="77777777" w:rsidR="003B2764" w:rsidRDefault="003B2764" w:rsidP="00802E55">
            <w:pPr>
              <w:pStyle w:val="Zawartotabeli"/>
              <w:spacing w:line="276" w:lineRule="auto"/>
              <w:ind w:left="360"/>
              <w:rPr>
                <w:rFonts w:ascii="Calibri" w:hAnsi="Calibri" w:cs="Calibri"/>
              </w:rPr>
            </w:pPr>
            <w:r>
              <w:rPr>
                <w:rFonts w:ascii="Calibri" w:hAnsi="Calibri" w:cs="Calibri"/>
              </w:rPr>
              <w:t xml:space="preserve">- capacity of up to 18–24 packages per single strapping cycle </w:t>
            </w:r>
          </w:p>
          <w:p w14:paraId="251C328C" w14:textId="77777777" w:rsidR="003B2764" w:rsidRDefault="003B2764" w:rsidP="00802E55">
            <w:pPr>
              <w:pStyle w:val="Zawartotabeli"/>
              <w:spacing w:line="276" w:lineRule="auto"/>
              <w:ind w:left="360"/>
              <w:rPr>
                <w:rFonts w:ascii="Calibri" w:hAnsi="Calibri" w:cs="Calibri"/>
              </w:rPr>
            </w:pPr>
            <w:r>
              <w:rPr>
                <w:rFonts w:ascii="Calibri" w:hAnsi="Calibri" w:cs="Calibri"/>
              </w:rPr>
              <w:t xml:space="preserve">- strapping machine designed to handle all possible bundles from the main machine </w:t>
            </w:r>
          </w:p>
          <w:p w14:paraId="45CBF4CF" w14:textId="77777777" w:rsidR="003B2764" w:rsidRPr="00486B0A" w:rsidRDefault="003B2764" w:rsidP="00802E55">
            <w:pPr>
              <w:pStyle w:val="Zawartotabeli"/>
              <w:spacing w:line="276" w:lineRule="auto"/>
              <w:ind w:left="360"/>
              <w:rPr>
                <w:rFonts w:ascii="Calibri" w:hAnsi="Calibri" w:cs="Calibri"/>
              </w:rPr>
            </w:pPr>
            <w:r>
              <w:rPr>
                <w:rFonts w:ascii="Calibri" w:hAnsi="Calibri" w:cs="Calibri"/>
              </w:rPr>
              <w:t xml:space="preserve">- spare parts for the sealing head </w:t>
            </w:r>
          </w:p>
        </w:tc>
      </w:tr>
      <w:tr w:rsidR="003B2764" w:rsidRPr="00E74B59" w14:paraId="1DE7C10A" w14:textId="77777777" w:rsidTr="00802E55">
        <w:tc>
          <w:tcPr>
            <w:tcW w:w="709" w:type="dxa"/>
          </w:tcPr>
          <w:p w14:paraId="684814D9"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3054B255" w14:textId="77777777" w:rsidR="003B2764" w:rsidRDefault="003B2764" w:rsidP="00802E55">
            <w:pPr>
              <w:pStyle w:val="Zawartotabeli"/>
              <w:spacing w:line="276" w:lineRule="auto"/>
              <w:rPr>
                <w:rFonts w:ascii="Calibri" w:hAnsi="Calibri" w:cs="Calibri"/>
                <w:bCs/>
                <w:color w:val="000000"/>
              </w:rPr>
            </w:pPr>
            <w:r>
              <w:rPr>
                <w:rFonts w:ascii="Calibri" w:hAnsi="Calibri" w:cs="Calibri"/>
                <w:bCs/>
                <w:color w:val="000000"/>
              </w:rPr>
              <w:t xml:space="preserve">PALLETISING ROBOT: </w:t>
            </w:r>
          </w:p>
          <w:p w14:paraId="3C4A3721"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 xml:space="preserve">Designed </w:t>
            </w:r>
            <w:r w:rsidRPr="00415F97">
              <w:rPr>
                <w:rFonts w:ascii="Calibri" w:hAnsi="Calibri" w:cs="Calibri"/>
                <w:bCs/>
                <w:color w:val="000000"/>
              </w:rPr>
              <w:t>to handle all possible packages from the main machine</w:t>
            </w:r>
          </w:p>
          <w:p w14:paraId="0631B513"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 xml:space="preserve">Essential roller conveyors for packages and pallets </w:t>
            </w:r>
          </w:p>
          <w:p w14:paraId="3BFC4357" w14:textId="77777777" w:rsidR="003B2764" w:rsidRPr="009E543D"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Alignment of packages and precise feeding to the robot gripper</w:t>
            </w:r>
          </w:p>
          <w:p w14:paraId="57B0253D"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 xml:space="preserve">If necessary, two bundles can be stacked one on top of the other so that the gripper can </w:t>
            </w:r>
            <w:r>
              <w:rPr>
                <w:rFonts w:ascii="Calibri" w:hAnsi="Calibri" w:cs="Calibri"/>
                <w:bCs/>
                <w:color w:val="000000"/>
              </w:rPr>
              <w:br/>
              <w:t xml:space="preserve">grip them evenly (Bundles Positioner) </w:t>
            </w:r>
          </w:p>
          <w:p w14:paraId="1B917DB0" w14:textId="77777777" w:rsidR="003B2764" w:rsidRPr="00E011C7" w:rsidRDefault="003B2764" w:rsidP="00405084">
            <w:pPr>
              <w:pStyle w:val="Zawartotabeli"/>
              <w:numPr>
                <w:ilvl w:val="0"/>
                <w:numId w:val="7"/>
              </w:numPr>
              <w:spacing w:line="276" w:lineRule="auto"/>
              <w:rPr>
                <w:rFonts w:ascii="Calibri" w:hAnsi="Calibri" w:cs="Calibri"/>
                <w:bCs/>
                <w:color w:val="000000"/>
              </w:rPr>
            </w:pPr>
            <w:r w:rsidRPr="00E011C7">
              <w:rPr>
                <w:rFonts w:ascii="Calibri" w:hAnsi="Calibri" w:cs="Calibri"/>
                <w:bCs/>
                <w:color w:val="000000"/>
              </w:rPr>
              <w:t>Stacking of bundles (layers) into piles.</w:t>
            </w:r>
          </w:p>
          <w:p w14:paraId="378F8B53"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Maximum stack height: min. 2,400.0 mm.</w:t>
            </w:r>
          </w:p>
          <w:p w14:paraId="18E0C672"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 xml:space="preserve">Robot integrated with the main machine </w:t>
            </w:r>
          </w:p>
          <w:p w14:paraId="0229CE59"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 xml:space="preserve">Robot moving in three planes </w:t>
            </w:r>
          </w:p>
          <w:p w14:paraId="18DDD206"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 xml:space="preserve">Storage for up to 10 empty pallets </w:t>
            </w:r>
          </w:p>
          <w:p w14:paraId="10CEF1AC" w14:textId="77777777" w:rsidR="003B2764" w:rsidRPr="00A97E79"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Handling of empty wooden pallets measuring 1200 x</w:t>
            </w:r>
            <w:r w:rsidRPr="00A97E79">
              <w:rPr>
                <w:rFonts w:ascii="Calibri" w:hAnsi="Calibri" w:cs="Calibri"/>
                <w:bCs/>
                <w:color w:val="000000"/>
              </w:rPr>
              <w:t xml:space="preserve"> 800 and 1200 x 1000 </w:t>
            </w:r>
            <w:r>
              <w:rPr>
                <w:rFonts w:ascii="Calibri" w:hAnsi="Calibri" w:cs="Calibri"/>
                <w:bCs/>
                <w:color w:val="000000"/>
              </w:rPr>
              <w:t xml:space="preserve">mm and with a height </w:t>
            </w:r>
            <w:r>
              <w:rPr>
                <w:rFonts w:ascii="Calibri" w:hAnsi="Calibri" w:cs="Calibri"/>
                <w:bCs/>
                <w:color w:val="000000"/>
              </w:rPr>
              <w:br/>
              <w:t xml:space="preserve">from 135 to 150 mm </w:t>
            </w:r>
          </w:p>
          <w:p w14:paraId="6E1A1485" w14:textId="77777777" w:rsidR="003B2764" w:rsidRPr="00A97E79" w:rsidRDefault="003B2764" w:rsidP="00405084">
            <w:pPr>
              <w:numPr>
                <w:ilvl w:val="0"/>
                <w:numId w:val="7"/>
              </w:numPr>
              <w:rPr>
                <w:rFonts w:ascii="Calibri" w:hAnsi="Calibri" w:cs="Calibri"/>
                <w:bCs/>
                <w:color w:val="000000"/>
              </w:rPr>
            </w:pPr>
            <w:r w:rsidRPr="00A97E79">
              <w:rPr>
                <w:rFonts w:ascii="Calibri" w:hAnsi="Calibri" w:cs="Calibri"/>
                <w:bCs/>
                <w:color w:val="000000"/>
              </w:rPr>
              <w:t xml:space="preserve">Feeding of </w:t>
            </w:r>
            <w:r>
              <w:rPr>
                <w:rFonts w:ascii="Calibri" w:hAnsi="Calibri" w:cs="Calibri"/>
                <w:bCs/>
                <w:color w:val="000000"/>
              </w:rPr>
              <w:t xml:space="preserve">a sheet inserter between packages in a stack via the robot arm </w:t>
            </w:r>
          </w:p>
          <w:p w14:paraId="799225A1" w14:textId="77777777" w:rsidR="003B2764" w:rsidRPr="00105C45"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rPr>
              <w:t>Interleaver sheet magazine.</w:t>
            </w:r>
          </w:p>
          <w:p w14:paraId="76BA804E" w14:textId="77777777" w:rsidR="003B2764" w:rsidRDefault="003B2764" w:rsidP="00405084">
            <w:pPr>
              <w:pStyle w:val="Zawartotabeli"/>
              <w:numPr>
                <w:ilvl w:val="0"/>
                <w:numId w:val="7"/>
              </w:numPr>
              <w:spacing w:line="276" w:lineRule="auto"/>
              <w:rPr>
                <w:rFonts w:ascii="Calibri" w:hAnsi="Calibri" w:cs="Calibri"/>
                <w:bCs/>
                <w:color w:val="000000"/>
              </w:rPr>
            </w:pPr>
            <w:r w:rsidRPr="00105C45">
              <w:rPr>
                <w:rFonts w:ascii="Calibri" w:hAnsi="Calibri" w:cs="Calibri"/>
                <w:bCs/>
                <w:color w:val="000000"/>
              </w:rPr>
              <w:t xml:space="preserve">Option to automatically insert a protective sheet under the bottom layer of the stack </w:t>
            </w:r>
            <w:r>
              <w:rPr>
                <w:rFonts w:ascii="Calibri" w:hAnsi="Calibri" w:cs="Calibri"/>
                <w:bCs/>
                <w:color w:val="000000"/>
              </w:rPr>
              <w:t xml:space="preserve">onto an empty pallet </w:t>
            </w:r>
          </w:p>
          <w:p w14:paraId="6BD9230C" w14:textId="77777777" w:rsidR="003B2764" w:rsidRDefault="003B2764" w:rsidP="00405084">
            <w:pPr>
              <w:numPr>
                <w:ilvl w:val="0"/>
                <w:numId w:val="7"/>
              </w:numPr>
              <w:rPr>
                <w:rFonts w:ascii="Calibri" w:hAnsi="Calibri" w:cs="Calibri"/>
                <w:bCs/>
                <w:color w:val="000000"/>
              </w:rPr>
            </w:pPr>
            <w:r>
              <w:rPr>
                <w:rFonts w:ascii="Calibri" w:hAnsi="Calibri" w:cs="Calibri"/>
                <w:bCs/>
                <w:color w:val="000000"/>
              </w:rPr>
              <w:t>Stack squaring system (</w:t>
            </w:r>
            <w:r w:rsidRPr="00A97E79">
              <w:rPr>
                <w:rFonts w:ascii="Calibri" w:hAnsi="Calibri" w:cs="Calibri"/>
                <w:bCs/>
                <w:color w:val="000000"/>
              </w:rPr>
              <w:t>Squaring M/C</w:t>
            </w:r>
            <w:r>
              <w:rPr>
                <w:rFonts w:ascii="Calibri" w:hAnsi="Calibri" w:cs="Calibri"/>
                <w:bCs/>
                <w:color w:val="000000"/>
              </w:rPr>
              <w:t>)</w:t>
            </w:r>
          </w:p>
          <w:p w14:paraId="0422872A" w14:textId="77777777" w:rsidR="003B2764" w:rsidRDefault="003B2764" w:rsidP="00405084">
            <w:pPr>
              <w:numPr>
                <w:ilvl w:val="0"/>
                <w:numId w:val="7"/>
              </w:numPr>
              <w:rPr>
                <w:rFonts w:ascii="Calibri" w:hAnsi="Calibri" w:cs="Calibri"/>
                <w:bCs/>
                <w:color w:val="000000"/>
              </w:rPr>
            </w:pPr>
            <w:r>
              <w:rPr>
                <w:rFonts w:ascii="Calibri" w:hAnsi="Calibri" w:cs="Calibri"/>
                <w:bCs/>
                <w:color w:val="000000"/>
              </w:rPr>
              <w:lastRenderedPageBreak/>
              <w:t xml:space="preserve">Safety fence </w:t>
            </w:r>
          </w:p>
          <w:p w14:paraId="3BA7F6DA" w14:textId="77777777" w:rsidR="003B2764" w:rsidRDefault="003B2764" w:rsidP="00405084">
            <w:pPr>
              <w:numPr>
                <w:ilvl w:val="0"/>
                <w:numId w:val="7"/>
              </w:numPr>
              <w:rPr>
                <w:rFonts w:ascii="Calibri" w:hAnsi="Calibri" w:cs="Calibri"/>
                <w:bCs/>
                <w:color w:val="000000"/>
              </w:rPr>
            </w:pPr>
            <w:r>
              <w:rPr>
                <w:rFonts w:ascii="Calibri" w:hAnsi="Calibri" w:cs="Calibri"/>
                <w:bCs/>
                <w:color w:val="000000"/>
              </w:rPr>
              <w:t xml:space="preserve">Safety system that automatically shuts down the robot if someone enters its working zone. </w:t>
            </w:r>
          </w:p>
          <w:p w14:paraId="35B5E38F" w14:textId="77777777" w:rsidR="003B2764" w:rsidRPr="00486B0A" w:rsidRDefault="003B2764" w:rsidP="00405084">
            <w:pPr>
              <w:numPr>
                <w:ilvl w:val="0"/>
                <w:numId w:val="7"/>
              </w:numPr>
              <w:rPr>
                <w:rFonts w:ascii="Calibri" w:hAnsi="Calibri" w:cs="Calibri"/>
                <w:bCs/>
                <w:color w:val="000000"/>
              </w:rPr>
            </w:pPr>
            <w:r>
              <w:rPr>
                <w:rFonts w:ascii="Calibri" w:hAnsi="Calibri" w:cs="Calibri"/>
                <w:bCs/>
                <w:color w:val="000000"/>
              </w:rPr>
              <w:t>Required speed:</w:t>
            </w:r>
            <w:r w:rsidRPr="008228F7">
              <w:rPr>
                <w:rFonts w:ascii="Calibri" w:hAnsi="Calibri" w:cs="Calibri"/>
                <w:bCs/>
                <w:color w:val="000000"/>
              </w:rPr>
              <w:t xml:space="preserve"> 23±1 </w:t>
            </w:r>
            <w:r>
              <w:rPr>
                <w:rFonts w:ascii="Calibri" w:hAnsi="Calibri" w:cs="Calibri"/>
                <w:bCs/>
                <w:color w:val="000000"/>
              </w:rPr>
              <w:t xml:space="preserve">individual packages </w:t>
            </w:r>
          </w:p>
        </w:tc>
      </w:tr>
      <w:tr w:rsidR="0074340D" w:rsidRPr="00E74B59" w14:paraId="14312BA2" w14:textId="77777777" w:rsidTr="00802E55">
        <w:tc>
          <w:tcPr>
            <w:tcW w:w="709" w:type="dxa"/>
          </w:tcPr>
          <w:p w14:paraId="5EE5592C" w14:textId="77777777" w:rsidR="0074340D" w:rsidRPr="00E74B59" w:rsidRDefault="0074340D" w:rsidP="0074340D">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1F9AE433" w14:textId="2EE1B812" w:rsidR="0074340D" w:rsidRPr="00E96AA5" w:rsidRDefault="0074340D" w:rsidP="0074340D">
            <w:pPr>
              <w:pStyle w:val="Zawartotabeli"/>
              <w:spacing w:line="276" w:lineRule="auto"/>
              <w:rPr>
                <w:rFonts w:ascii="Calibri" w:hAnsi="Calibri" w:cs="Calibri"/>
                <w:bCs/>
                <w:color w:val="000000"/>
              </w:rPr>
            </w:pPr>
            <w:r w:rsidRPr="00486B0A">
              <w:rPr>
                <w:rFonts w:ascii="Calibri" w:hAnsi="Calibri" w:cs="Calibri"/>
                <w:bCs/>
                <w:color w:val="000000"/>
              </w:rPr>
              <w:t xml:space="preserve">To accept the production line, </w:t>
            </w:r>
            <w:r>
              <w:rPr>
                <w:rFonts w:ascii="Calibri" w:hAnsi="Calibri" w:cs="Calibri"/>
                <w:bCs/>
                <w:color w:val="000000"/>
              </w:rPr>
              <w:t xml:space="preserve">it will be necessary to attach a </w:t>
            </w:r>
            <w:r w:rsidRPr="00486B0A">
              <w:rPr>
                <w:rFonts w:ascii="Calibri" w:hAnsi="Calibri" w:cs="Calibri"/>
                <w:bCs/>
                <w:color w:val="000000"/>
              </w:rPr>
              <w:t>CE</w:t>
            </w:r>
            <w:r>
              <w:rPr>
                <w:rFonts w:ascii="Calibri" w:hAnsi="Calibri" w:cs="Calibri"/>
                <w:bCs/>
                <w:color w:val="000000"/>
              </w:rPr>
              <w:t xml:space="preserve"> Certificate</w:t>
            </w:r>
            <w:r w:rsidRPr="00486B0A">
              <w:rPr>
                <w:rFonts w:ascii="Calibri" w:hAnsi="Calibri" w:cs="Calibri"/>
                <w:bCs/>
                <w:color w:val="000000"/>
              </w:rPr>
              <w:t xml:space="preserve">, for the entire automated </w:t>
            </w:r>
            <w:r w:rsidRPr="0074340D">
              <w:rPr>
                <w:rFonts w:ascii="Calibri" w:hAnsi="Calibri" w:cs="Calibri"/>
                <w:bCs/>
                <w:color w:val="000000" w:themeColor="text1"/>
              </w:rPr>
              <w:t>production line consisting of modules (as a whole):  automatic pre-feeder, fully computerized high-speed flexo printer slotter die-cutter inline folder gluer,  High-speed Automatic PP Strapping Machine and and automatic Robot Palletizer System</w:t>
            </w:r>
          </w:p>
        </w:tc>
      </w:tr>
      <w:tr w:rsidR="0074340D" w:rsidRPr="00E74B59" w14:paraId="65D94E9B" w14:textId="77777777" w:rsidTr="00802E55">
        <w:tc>
          <w:tcPr>
            <w:tcW w:w="709" w:type="dxa"/>
          </w:tcPr>
          <w:p w14:paraId="3D6394AF" w14:textId="77777777" w:rsidR="0074340D" w:rsidRPr="00E74B59" w:rsidRDefault="0074340D" w:rsidP="0074340D">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304BC535" w14:textId="77777777" w:rsidR="0074340D" w:rsidRPr="009D1A66" w:rsidRDefault="0074340D" w:rsidP="0074340D">
            <w:pPr>
              <w:pStyle w:val="Zawartotabeli"/>
              <w:spacing w:line="276" w:lineRule="auto"/>
              <w:rPr>
                <w:rFonts w:ascii="Calibri" w:hAnsi="Calibri" w:cs="Calibri"/>
                <w:bCs/>
                <w:color w:val="000000"/>
                <w:highlight w:val="yellow"/>
              </w:rPr>
            </w:pPr>
            <w:r w:rsidRPr="00933D9A">
              <w:rPr>
                <w:rFonts w:ascii="Calibri" w:hAnsi="Calibri" w:cs="Calibri"/>
                <w:spacing w:val="-1"/>
                <w:w w:val="90"/>
              </w:rPr>
              <w:t>Working environment – production hall</w:t>
            </w:r>
          </w:p>
        </w:tc>
      </w:tr>
      <w:tr w:rsidR="0074340D" w:rsidRPr="00E74B59" w14:paraId="597E6392" w14:textId="77777777" w:rsidTr="00802E55">
        <w:tc>
          <w:tcPr>
            <w:tcW w:w="709" w:type="dxa"/>
          </w:tcPr>
          <w:p w14:paraId="5CA96DAB" w14:textId="77777777" w:rsidR="0074340D" w:rsidRPr="00E74B59" w:rsidRDefault="0074340D" w:rsidP="0074340D">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6AE11F65" w14:textId="54690959" w:rsidR="0074340D" w:rsidRPr="009D1A66" w:rsidRDefault="0074340D" w:rsidP="0074340D">
            <w:pPr>
              <w:pStyle w:val="Zawartotabeli"/>
              <w:spacing w:line="276" w:lineRule="auto"/>
              <w:rPr>
                <w:rFonts w:ascii="Calibri" w:hAnsi="Calibri" w:cs="Calibri"/>
                <w:bCs/>
                <w:color w:val="000000"/>
                <w:highlight w:val="yellow"/>
              </w:rPr>
            </w:pPr>
            <w:r w:rsidRPr="00933D9A">
              <w:rPr>
                <w:rFonts w:ascii="Calibri" w:hAnsi="Calibri" w:cs="Calibri"/>
                <w:spacing w:val="-1"/>
                <w:w w:val="90"/>
              </w:rPr>
              <w:t>Service during the</w:t>
            </w:r>
            <w:r>
              <w:rPr>
                <w:rFonts w:ascii="Calibri" w:hAnsi="Calibri" w:cs="Calibri"/>
                <w:spacing w:val="-1"/>
                <w:w w:val="90"/>
              </w:rPr>
              <w:t xml:space="preserve"> 12 month </w:t>
            </w:r>
            <w:r w:rsidRPr="00933D9A">
              <w:rPr>
                <w:rFonts w:ascii="Calibri" w:hAnsi="Calibri" w:cs="Calibri"/>
                <w:spacing w:val="-1"/>
                <w:w w:val="90"/>
              </w:rPr>
              <w:t>warranty period</w:t>
            </w:r>
            <w:r>
              <w:rPr>
                <w:rFonts w:ascii="Calibri" w:hAnsi="Calibri" w:cs="Calibri"/>
                <w:spacing w:val="-1"/>
                <w:w w:val="90"/>
              </w:rPr>
              <w:t xml:space="preserve"> </w:t>
            </w:r>
          </w:p>
        </w:tc>
      </w:tr>
      <w:tr w:rsidR="0074340D" w:rsidRPr="00E74B59" w14:paraId="26C16ACA" w14:textId="77777777" w:rsidTr="00802E55">
        <w:tc>
          <w:tcPr>
            <w:tcW w:w="709" w:type="dxa"/>
          </w:tcPr>
          <w:p w14:paraId="60BEB7DF" w14:textId="77777777" w:rsidR="0074340D" w:rsidRPr="00E74B59" w:rsidRDefault="0074340D" w:rsidP="0074340D">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0FA0CC11" w14:textId="77777777" w:rsidR="0074340D" w:rsidRPr="00933D9A" w:rsidRDefault="0074340D" w:rsidP="0074340D">
            <w:pPr>
              <w:pStyle w:val="Zawartotabeli"/>
              <w:spacing w:line="276" w:lineRule="auto"/>
              <w:rPr>
                <w:rFonts w:ascii="Calibri" w:hAnsi="Calibri" w:cs="Calibri"/>
                <w:spacing w:val="-1"/>
                <w:w w:val="90"/>
              </w:rPr>
            </w:pPr>
            <w:r w:rsidRPr="00933D9A">
              <w:rPr>
                <w:rFonts w:ascii="Calibri" w:hAnsi="Calibri" w:cs="Calibri"/>
                <w:spacing w:val="-1"/>
                <w:w w:val="90"/>
              </w:rPr>
              <w:t xml:space="preserve">Transport, delivery, </w:t>
            </w:r>
            <w:r>
              <w:rPr>
                <w:rFonts w:ascii="Calibri" w:hAnsi="Calibri" w:cs="Calibri"/>
                <w:spacing w:val="-1"/>
                <w:w w:val="90"/>
              </w:rPr>
              <w:t xml:space="preserve">delivery insurance, </w:t>
            </w:r>
            <w:r w:rsidRPr="00933D9A">
              <w:rPr>
                <w:rFonts w:ascii="Calibri" w:hAnsi="Calibri" w:cs="Calibri"/>
                <w:spacing w:val="-1"/>
                <w:w w:val="90"/>
              </w:rPr>
              <w:t>commissioning at the installation site</w:t>
            </w:r>
            <w:r w:rsidRPr="008228F7">
              <w:rPr>
                <w:rFonts w:ascii="Calibri" w:hAnsi="Calibri" w:cs="Calibri"/>
                <w:spacing w:val="-1"/>
                <w:w w:val="90"/>
              </w:rPr>
              <w:t xml:space="preserve">: </w:t>
            </w:r>
            <w:r>
              <w:rPr>
                <w:rFonts w:ascii="Calibri" w:hAnsi="Calibri" w:cs="Calibri"/>
                <w:spacing w:val="-1"/>
                <w:w w:val="90"/>
              </w:rPr>
              <w:t xml:space="preserve">OPAK sp. z o.o. sp. k., ul. </w:t>
            </w:r>
            <w:r w:rsidRPr="008228F7">
              <w:rPr>
                <w:rFonts w:ascii="Calibri" w:hAnsi="Calibri" w:cs="Calibri"/>
                <w:spacing w:val="-1"/>
                <w:w w:val="90"/>
              </w:rPr>
              <w:t xml:space="preserve">Harcerska 9, </w:t>
            </w:r>
            <w:r>
              <w:rPr>
                <w:rFonts w:ascii="Calibri" w:hAnsi="Calibri" w:cs="Calibri"/>
                <w:spacing w:val="-1"/>
                <w:w w:val="90"/>
              </w:rPr>
              <w:br/>
            </w:r>
            <w:r w:rsidRPr="008228F7">
              <w:rPr>
                <w:rFonts w:ascii="Calibri" w:hAnsi="Calibri" w:cs="Calibri"/>
                <w:spacing w:val="-1"/>
                <w:w w:val="90"/>
              </w:rPr>
              <w:t>78-400 Szczecinek, Poland (included in the offer price).</w:t>
            </w:r>
          </w:p>
        </w:tc>
      </w:tr>
    </w:tbl>
    <w:p w14:paraId="652A8D37" w14:textId="77777777" w:rsidR="003B2764" w:rsidRPr="00D12E4A" w:rsidRDefault="003B2764" w:rsidP="003B2764">
      <w:pPr>
        <w:pStyle w:val="Akapitzlist"/>
        <w:widowControl/>
        <w:suppressAutoHyphens w:val="0"/>
        <w:autoSpaceDN w:val="0"/>
        <w:adjustRightInd w:val="0"/>
        <w:rPr>
          <w:rFonts w:asciiTheme="minorHAnsi" w:hAnsiTheme="minorHAnsi" w:cstheme="minorHAnsi"/>
          <w:sz w:val="22"/>
          <w:szCs w:val="22"/>
          <w:lang w:eastAsia="pl-PL"/>
        </w:rPr>
      </w:pPr>
    </w:p>
    <w:bookmarkEnd w:id="3"/>
    <w:p w14:paraId="63A27247" w14:textId="7481E4C4" w:rsidR="00326813" w:rsidRPr="005150F5" w:rsidRDefault="00326813" w:rsidP="00E90E30">
      <w:pPr>
        <w:jc w:val="both"/>
        <w:rPr>
          <w:rFonts w:asciiTheme="minorHAnsi" w:hAnsiTheme="minorHAnsi" w:cstheme="minorHAnsi"/>
          <w:sz w:val="24"/>
          <w:szCs w:val="24"/>
        </w:rPr>
      </w:pPr>
      <w:r w:rsidRPr="003B2764">
        <w:rPr>
          <w:rFonts w:asciiTheme="minorHAnsi" w:hAnsiTheme="minorHAnsi" w:cstheme="minorHAnsi"/>
          <w:b/>
          <w:sz w:val="24"/>
          <w:szCs w:val="24"/>
        </w:rPr>
        <w:t>Warranty</w:t>
      </w:r>
      <w:r w:rsidR="005150F5" w:rsidRPr="003B2764">
        <w:rPr>
          <w:rFonts w:asciiTheme="minorHAnsi" w:hAnsiTheme="minorHAnsi" w:cstheme="minorHAnsi"/>
          <w:b/>
          <w:sz w:val="24"/>
          <w:szCs w:val="24"/>
        </w:rPr>
        <w:t xml:space="preserve">: </w:t>
      </w:r>
      <w:r w:rsidRPr="003B2764">
        <w:rPr>
          <w:rFonts w:asciiTheme="minorHAnsi" w:hAnsiTheme="minorHAnsi" w:cstheme="minorHAnsi"/>
          <w:sz w:val="24"/>
          <w:szCs w:val="24"/>
        </w:rPr>
        <w:t>minimum</w:t>
      </w:r>
      <w:r w:rsidR="00786EB6" w:rsidRPr="003B2764">
        <w:rPr>
          <w:rFonts w:asciiTheme="minorHAnsi" w:hAnsiTheme="minorHAnsi" w:cstheme="minorHAnsi"/>
          <w:spacing w:val="-4"/>
          <w:sz w:val="24"/>
          <w:szCs w:val="24"/>
        </w:rPr>
        <w:t xml:space="preserve"> </w:t>
      </w:r>
      <w:r w:rsidR="00F5170D">
        <w:rPr>
          <w:rFonts w:asciiTheme="minorHAnsi" w:hAnsiTheme="minorHAnsi" w:cstheme="minorHAnsi"/>
          <w:spacing w:val="-4"/>
          <w:sz w:val="24"/>
          <w:szCs w:val="24"/>
        </w:rPr>
        <w:t>1</w:t>
      </w:r>
      <w:r w:rsidR="00786EB6" w:rsidRPr="003B2764">
        <w:rPr>
          <w:rFonts w:asciiTheme="minorHAnsi" w:hAnsiTheme="minorHAnsi" w:cstheme="minorHAnsi"/>
          <w:spacing w:val="-4"/>
          <w:sz w:val="24"/>
          <w:szCs w:val="24"/>
        </w:rPr>
        <w:t xml:space="preserve">2 </w:t>
      </w:r>
      <w:r w:rsidR="00786EB6" w:rsidRPr="003B2764">
        <w:rPr>
          <w:rFonts w:asciiTheme="minorHAnsi" w:hAnsiTheme="minorHAnsi" w:cstheme="minorHAnsi"/>
          <w:spacing w:val="-2"/>
          <w:sz w:val="24"/>
          <w:szCs w:val="24"/>
        </w:rPr>
        <w:t xml:space="preserve">months </w:t>
      </w:r>
      <w:r w:rsidRPr="003B2764">
        <w:rPr>
          <w:rFonts w:asciiTheme="minorHAnsi" w:hAnsiTheme="minorHAnsi" w:cstheme="minorHAnsi"/>
          <w:spacing w:val="-2"/>
          <w:sz w:val="24"/>
          <w:szCs w:val="24"/>
        </w:rPr>
        <w:t>for the entire scope of the order, excluding parts subject to natural wear and tear.</w:t>
      </w:r>
    </w:p>
    <w:p w14:paraId="59AC7E87" w14:textId="77777777" w:rsidR="00E1130C" w:rsidRPr="00D12E4A" w:rsidRDefault="00E1130C" w:rsidP="00C722C7">
      <w:pPr>
        <w:shd w:val="clear" w:color="auto" w:fill="FFFFFF"/>
        <w:tabs>
          <w:tab w:val="left" w:pos="709"/>
        </w:tabs>
        <w:spacing w:line="276" w:lineRule="auto"/>
        <w:jc w:val="both"/>
        <w:rPr>
          <w:rFonts w:asciiTheme="minorHAnsi" w:hAnsiTheme="minorHAnsi" w:cstheme="minorHAnsi"/>
          <w:b/>
          <w:spacing w:val="-1"/>
          <w:w w:val="90"/>
          <w:sz w:val="22"/>
          <w:szCs w:val="22"/>
        </w:rPr>
      </w:pPr>
    </w:p>
    <w:p w14:paraId="6B0E349E" w14:textId="0E8D3164" w:rsidR="002E7045" w:rsidRPr="00E57F28" w:rsidRDefault="0022110F" w:rsidP="00C722C7">
      <w:pPr>
        <w:shd w:val="clear" w:color="auto" w:fill="FFFFFF"/>
        <w:tabs>
          <w:tab w:val="left" w:pos="709"/>
        </w:tabs>
        <w:spacing w:line="276" w:lineRule="auto"/>
        <w:jc w:val="both"/>
        <w:rPr>
          <w:rFonts w:asciiTheme="minorHAnsi" w:hAnsiTheme="minorHAnsi" w:cstheme="minorHAnsi"/>
          <w:bCs/>
          <w:spacing w:val="-1"/>
          <w:w w:val="90"/>
          <w:sz w:val="22"/>
          <w:szCs w:val="22"/>
        </w:rPr>
      </w:pPr>
      <w:r w:rsidRPr="00E57F28">
        <w:rPr>
          <w:rFonts w:asciiTheme="minorHAnsi" w:hAnsiTheme="minorHAnsi" w:cstheme="minorHAnsi"/>
          <w:b/>
          <w:spacing w:val="-1"/>
          <w:w w:val="90"/>
          <w:sz w:val="22"/>
          <w:szCs w:val="22"/>
        </w:rPr>
        <w:t>Place of delivery</w:t>
      </w:r>
      <w:r w:rsidR="002E7045" w:rsidRPr="00E57F28">
        <w:rPr>
          <w:rFonts w:asciiTheme="minorHAnsi" w:hAnsiTheme="minorHAnsi" w:cstheme="minorHAnsi"/>
          <w:bCs/>
          <w:spacing w:val="-1"/>
          <w:w w:val="90"/>
          <w:sz w:val="22"/>
          <w:szCs w:val="22"/>
        </w:rPr>
        <w:t xml:space="preserve">: OPAK sp. z o.o. sp.k., ul. Harcerska 9, 78-400 Szczecinek, Poland </w:t>
      </w:r>
    </w:p>
    <w:p w14:paraId="6A71EB07" w14:textId="629F4870" w:rsidR="00E57F28" w:rsidRDefault="00E57F28" w:rsidP="00E57F28">
      <w:pPr>
        <w:tabs>
          <w:tab w:val="left" w:pos="284"/>
          <w:tab w:val="left" w:pos="9214"/>
        </w:tabs>
        <w:spacing w:line="288" w:lineRule="auto"/>
        <w:rPr>
          <w:rFonts w:asciiTheme="minorHAnsi" w:hAnsiTheme="minorHAnsi" w:cstheme="minorHAnsi"/>
          <w:b/>
          <w:bCs/>
          <w:sz w:val="22"/>
          <w:szCs w:val="22"/>
        </w:rPr>
      </w:pPr>
      <w:r w:rsidRPr="00E57F28">
        <w:rPr>
          <w:rFonts w:asciiTheme="minorHAnsi" w:hAnsiTheme="minorHAnsi" w:cstheme="minorHAnsi"/>
          <w:b/>
          <w:bCs/>
          <w:sz w:val="22"/>
          <w:szCs w:val="22"/>
        </w:rPr>
        <w:t>The subject of the contract must be brand new.</w:t>
      </w:r>
    </w:p>
    <w:p w14:paraId="1060254B" w14:textId="4E76C285" w:rsidR="00080E58" w:rsidRPr="00E57F28" w:rsidRDefault="00080E58" w:rsidP="00945B0C">
      <w:pPr>
        <w:tabs>
          <w:tab w:val="left" w:pos="9356"/>
        </w:tabs>
        <w:spacing w:before="220" w:line="276" w:lineRule="auto"/>
        <w:jc w:val="both"/>
        <w:rPr>
          <w:rFonts w:asciiTheme="minorHAnsi" w:hAnsiTheme="minorHAnsi" w:cstheme="minorHAnsi"/>
          <w:sz w:val="22"/>
          <w:szCs w:val="22"/>
        </w:rPr>
      </w:pPr>
      <w:r w:rsidRPr="00E57F28">
        <w:rPr>
          <w:rFonts w:asciiTheme="minorHAnsi" w:eastAsia="Microsoft Sans Serif" w:hAnsiTheme="minorHAnsi" w:cstheme="minorHAnsi"/>
          <w:sz w:val="22"/>
          <w:szCs w:val="22"/>
        </w:rPr>
        <w:t>Where the description of the subject of the contract or the requirements specify the use of names indicating a specific product, source, trade marks, patents or specific origin, these may be replaced by equivalent or superior solutions with technical and performance characteristics no worse than those specified.</w:t>
      </w:r>
    </w:p>
    <w:p w14:paraId="1184027D" w14:textId="77777777" w:rsidR="00080E58" w:rsidRPr="00E57F28" w:rsidRDefault="00080E58" w:rsidP="00E57F28">
      <w:pPr>
        <w:tabs>
          <w:tab w:val="left" w:pos="284"/>
          <w:tab w:val="left" w:pos="9214"/>
        </w:tabs>
        <w:spacing w:line="288" w:lineRule="auto"/>
        <w:rPr>
          <w:rFonts w:asciiTheme="minorHAnsi" w:hAnsiTheme="minorHAnsi" w:cstheme="minorHAnsi"/>
          <w:b/>
          <w:bCs/>
          <w:sz w:val="22"/>
          <w:szCs w:val="22"/>
        </w:rPr>
      </w:pPr>
    </w:p>
    <w:p w14:paraId="77D3F8E9" w14:textId="77777777" w:rsidR="001B385B" w:rsidRPr="00E57F28" w:rsidRDefault="0022110F" w:rsidP="00FE4EDD">
      <w:pPr>
        <w:spacing w:line="276" w:lineRule="auto"/>
        <w:jc w:val="both"/>
        <w:rPr>
          <w:rFonts w:asciiTheme="minorHAnsi" w:hAnsiTheme="minorHAnsi" w:cstheme="minorHAnsi"/>
          <w:b/>
          <w:bCs/>
          <w:sz w:val="22"/>
          <w:szCs w:val="22"/>
        </w:rPr>
      </w:pPr>
      <w:r w:rsidRPr="00E57F28">
        <w:rPr>
          <w:rFonts w:asciiTheme="minorHAnsi" w:hAnsiTheme="minorHAnsi" w:cstheme="minorHAnsi"/>
          <w:b/>
          <w:bCs/>
          <w:sz w:val="22"/>
          <w:szCs w:val="22"/>
        </w:rPr>
        <w:t xml:space="preserve">Description of the subject of the contract according to the Common Procurement Vocabulary (CPV):  </w:t>
      </w:r>
    </w:p>
    <w:p w14:paraId="747B3861" w14:textId="77777777" w:rsidR="00486B0A" w:rsidRPr="00E57F28" w:rsidRDefault="00C86C50" w:rsidP="00FE4EDD">
      <w:pPr>
        <w:spacing w:line="276" w:lineRule="auto"/>
        <w:jc w:val="both"/>
        <w:rPr>
          <w:rFonts w:asciiTheme="minorHAnsi" w:hAnsiTheme="minorHAnsi" w:cstheme="minorHAnsi"/>
          <w:b/>
          <w:bCs/>
          <w:sz w:val="22"/>
          <w:szCs w:val="22"/>
        </w:rPr>
      </w:pPr>
      <w:r w:rsidRPr="00E57F28">
        <w:rPr>
          <w:rFonts w:asciiTheme="minorHAnsi" w:hAnsiTheme="minorHAnsi" w:cstheme="minorHAnsi"/>
          <w:b/>
          <w:bCs/>
          <w:sz w:val="22"/>
          <w:szCs w:val="22"/>
        </w:rPr>
        <w:t xml:space="preserve">CPV </w:t>
      </w:r>
      <w:r w:rsidR="001B385B" w:rsidRPr="00E57F28">
        <w:rPr>
          <w:rFonts w:asciiTheme="minorHAnsi" w:hAnsiTheme="minorHAnsi" w:cstheme="minorHAnsi"/>
          <w:b/>
          <w:bCs/>
          <w:sz w:val="22"/>
          <w:szCs w:val="22"/>
        </w:rPr>
        <w:t xml:space="preserve">code:  </w:t>
      </w:r>
    </w:p>
    <w:p w14:paraId="14DE70DD" w14:textId="349C8A87" w:rsidR="00486B0A" w:rsidRPr="00D12E4A" w:rsidRDefault="00C86C50" w:rsidP="00FE4EDD">
      <w:pPr>
        <w:spacing w:line="276" w:lineRule="auto"/>
        <w:jc w:val="both"/>
        <w:rPr>
          <w:rFonts w:asciiTheme="minorHAnsi" w:hAnsiTheme="minorHAnsi" w:cstheme="minorHAnsi"/>
          <w:sz w:val="22"/>
          <w:szCs w:val="22"/>
        </w:rPr>
      </w:pPr>
      <w:r w:rsidRPr="00D12E4A">
        <w:rPr>
          <w:rFonts w:asciiTheme="minorHAnsi" w:hAnsiTheme="minorHAnsi" w:cstheme="minorHAnsi"/>
          <w:sz w:val="22"/>
          <w:szCs w:val="22"/>
        </w:rPr>
        <w:t xml:space="preserve">42000000-6 Industrial machinery, </w:t>
      </w:r>
    </w:p>
    <w:p w14:paraId="1A00F776" w14:textId="6A608BC2" w:rsidR="0070479E" w:rsidRPr="00E57F28" w:rsidRDefault="00C86C50" w:rsidP="00FE4EDD">
      <w:pPr>
        <w:spacing w:line="276" w:lineRule="auto"/>
        <w:jc w:val="both"/>
        <w:rPr>
          <w:rFonts w:asciiTheme="minorHAnsi" w:hAnsiTheme="minorHAnsi" w:cstheme="minorHAnsi"/>
          <w:sz w:val="22"/>
          <w:szCs w:val="22"/>
        </w:rPr>
      </w:pPr>
      <w:r w:rsidRPr="00E57F28">
        <w:rPr>
          <w:rFonts w:asciiTheme="minorHAnsi" w:hAnsiTheme="minorHAnsi" w:cstheme="minorHAnsi"/>
          <w:sz w:val="22"/>
          <w:szCs w:val="22"/>
        </w:rPr>
        <w:t>42800000-4 Machinery for the manufacture of paper and paperboard</w:t>
      </w:r>
    </w:p>
    <w:p w14:paraId="63E3A8B0" w14:textId="77777777" w:rsidR="00E1130C" w:rsidRPr="00E57F28" w:rsidRDefault="00E1130C" w:rsidP="00E1130C">
      <w:pPr>
        <w:rPr>
          <w:rFonts w:asciiTheme="minorHAnsi" w:hAnsiTheme="minorHAnsi" w:cstheme="minorHAnsi"/>
          <w:sz w:val="22"/>
          <w:szCs w:val="22"/>
        </w:rPr>
      </w:pPr>
      <w:r w:rsidRPr="00E57F28">
        <w:rPr>
          <w:rFonts w:asciiTheme="minorHAnsi" w:hAnsiTheme="minorHAnsi" w:cstheme="minorHAnsi"/>
          <w:sz w:val="22"/>
          <w:szCs w:val="22"/>
        </w:rPr>
        <w:t>42991200-1 Printing machinery</w:t>
      </w:r>
    </w:p>
    <w:p w14:paraId="3222243D" w14:textId="77777777" w:rsidR="001B385B" w:rsidRDefault="001B385B" w:rsidP="00C722C7">
      <w:pPr>
        <w:spacing w:line="276" w:lineRule="auto"/>
        <w:rPr>
          <w:rFonts w:asciiTheme="minorHAnsi" w:hAnsiTheme="minorHAnsi" w:cstheme="minorHAnsi"/>
          <w:sz w:val="22"/>
          <w:szCs w:val="22"/>
        </w:rPr>
      </w:pPr>
    </w:p>
    <w:p w14:paraId="125230DD" w14:textId="566D69F0" w:rsidR="005150F5" w:rsidRPr="008B7900" w:rsidRDefault="005150F5" w:rsidP="00945B0C">
      <w:pPr>
        <w:spacing w:line="276" w:lineRule="auto"/>
        <w:jc w:val="both"/>
        <w:rPr>
          <w:rFonts w:asciiTheme="minorHAnsi" w:hAnsiTheme="minorHAnsi" w:cstheme="minorHAnsi"/>
          <w:sz w:val="22"/>
          <w:szCs w:val="22"/>
        </w:rPr>
      </w:pPr>
      <w:r w:rsidRPr="008B7900">
        <w:rPr>
          <w:rFonts w:asciiTheme="minorHAnsi" w:hAnsiTheme="minorHAnsi" w:cstheme="minorHAnsi"/>
          <w:sz w:val="22"/>
          <w:szCs w:val="22"/>
        </w:rPr>
        <w:t>Timetable:</w:t>
      </w:r>
    </w:p>
    <w:p w14:paraId="762949ED" w14:textId="273F738A" w:rsidR="005150F5" w:rsidRPr="008B7900" w:rsidRDefault="005150F5" w:rsidP="00945B0C">
      <w:pPr>
        <w:spacing w:line="276" w:lineRule="auto"/>
        <w:jc w:val="both"/>
        <w:rPr>
          <w:rFonts w:asciiTheme="minorHAnsi" w:hAnsiTheme="minorHAnsi" w:cstheme="minorHAnsi"/>
          <w:sz w:val="22"/>
          <w:szCs w:val="22"/>
        </w:rPr>
      </w:pPr>
      <w:r w:rsidRPr="008B7900">
        <w:rPr>
          <w:rFonts w:asciiTheme="minorHAnsi" w:hAnsiTheme="minorHAnsi" w:cstheme="minorHAnsi"/>
          <w:sz w:val="22"/>
          <w:szCs w:val="22"/>
        </w:rPr>
        <w:t>Deadline for submission of tenders:</w:t>
      </w:r>
      <w:r w:rsidR="00E90E30" w:rsidRPr="008B7900">
        <w:rPr>
          <w:rFonts w:asciiTheme="minorHAnsi" w:hAnsiTheme="minorHAnsi" w:cstheme="minorHAnsi"/>
          <w:b/>
          <w:bCs/>
          <w:sz w:val="22"/>
          <w:szCs w:val="22"/>
        </w:rPr>
        <w:t xml:space="preserve"> 2</w:t>
      </w:r>
      <w:r w:rsidR="0043081A">
        <w:rPr>
          <w:rFonts w:asciiTheme="minorHAnsi" w:hAnsiTheme="minorHAnsi" w:cstheme="minorHAnsi"/>
          <w:b/>
          <w:bCs/>
          <w:sz w:val="22"/>
          <w:szCs w:val="22"/>
        </w:rPr>
        <w:t>8</w:t>
      </w:r>
      <w:r w:rsidR="00E90E30" w:rsidRPr="008B7900">
        <w:rPr>
          <w:rFonts w:asciiTheme="minorHAnsi" w:hAnsiTheme="minorHAnsi" w:cstheme="minorHAnsi"/>
          <w:b/>
          <w:bCs/>
          <w:sz w:val="22"/>
          <w:szCs w:val="22"/>
        </w:rPr>
        <w:t xml:space="preserve"> May 2026</w:t>
      </w:r>
    </w:p>
    <w:p w14:paraId="21F23C9E" w14:textId="3D11435B" w:rsidR="00E57F28" w:rsidRPr="008B7900" w:rsidRDefault="00E57F28" w:rsidP="00945B0C">
      <w:pPr>
        <w:tabs>
          <w:tab w:val="left" w:pos="3024"/>
        </w:tabs>
        <w:jc w:val="both"/>
        <w:rPr>
          <w:rFonts w:ascii="Calibri" w:hAnsi="Calibri" w:cs="Calibri"/>
          <w:sz w:val="22"/>
          <w:szCs w:val="22"/>
        </w:rPr>
      </w:pPr>
      <w:bookmarkStart w:id="4" w:name="_Hlk92102718"/>
      <w:r w:rsidRPr="008B7900">
        <w:rPr>
          <w:rFonts w:ascii="Calibri" w:hAnsi="Calibri" w:cs="Calibri"/>
          <w:iCs/>
          <w:sz w:val="22"/>
          <w:szCs w:val="22"/>
        </w:rPr>
        <w:t xml:space="preserve">Maximum </w:t>
      </w:r>
      <w:r w:rsidR="003B2764" w:rsidRPr="008B7900">
        <w:rPr>
          <w:rFonts w:ascii="Calibri" w:hAnsi="Calibri" w:cs="Calibri"/>
          <w:iCs/>
          <w:sz w:val="22"/>
          <w:szCs w:val="22"/>
        </w:rPr>
        <w:t xml:space="preserve">time limit for completion of the contract: 240 </w:t>
      </w:r>
      <w:r w:rsidRPr="008B7900">
        <w:rPr>
          <w:rFonts w:ascii="Calibri" w:hAnsi="Calibri" w:cs="Calibri"/>
          <w:iCs/>
          <w:sz w:val="22"/>
          <w:szCs w:val="22"/>
        </w:rPr>
        <w:t xml:space="preserve">days from the date </w:t>
      </w:r>
      <w:r w:rsidR="00080E58" w:rsidRPr="008B7900">
        <w:rPr>
          <w:rFonts w:ascii="Calibri" w:hAnsi="Calibri" w:cs="Calibri"/>
          <w:iCs/>
          <w:sz w:val="22"/>
          <w:szCs w:val="22"/>
        </w:rPr>
        <w:t xml:space="preserve">of conclusion of the contract with the selected contractor, </w:t>
      </w:r>
      <w:r w:rsidR="00E90E30" w:rsidRPr="008B7900">
        <w:rPr>
          <w:rFonts w:ascii="Calibri" w:hAnsi="Calibri" w:cs="Calibri"/>
          <w:b/>
          <w:bCs/>
          <w:spacing w:val="-1"/>
          <w:w w:val="90"/>
          <w:sz w:val="22"/>
          <w:szCs w:val="22"/>
        </w:rPr>
        <w:t>no</w:t>
      </w:r>
      <w:r w:rsidRPr="008B7900">
        <w:rPr>
          <w:rFonts w:ascii="Calibri" w:hAnsi="Calibri" w:cs="Calibri"/>
          <w:spacing w:val="-1"/>
          <w:w w:val="90"/>
          <w:sz w:val="22"/>
          <w:szCs w:val="22"/>
        </w:rPr>
        <w:t xml:space="preserve"> later than</w:t>
      </w:r>
      <w:bookmarkEnd w:id="4"/>
      <w:r w:rsidR="00E90E30" w:rsidRPr="008B7900">
        <w:rPr>
          <w:rFonts w:ascii="Calibri" w:hAnsi="Calibri" w:cs="Calibri"/>
          <w:b/>
          <w:bCs/>
          <w:spacing w:val="-1"/>
          <w:w w:val="90"/>
          <w:sz w:val="22"/>
          <w:szCs w:val="22"/>
        </w:rPr>
        <w:t xml:space="preserve"> </w:t>
      </w:r>
      <w:r w:rsidR="008B7900" w:rsidRPr="008B7900">
        <w:rPr>
          <w:rFonts w:ascii="Calibri" w:hAnsi="Calibri" w:cs="Calibri"/>
          <w:b/>
          <w:bCs/>
          <w:spacing w:val="-1"/>
          <w:w w:val="90"/>
          <w:sz w:val="22"/>
          <w:szCs w:val="22"/>
        </w:rPr>
        <w:t xml:space="preserve">31 </w:t>
      </w:r>
      <w:r w:rsidR="00E90E30" w:rsidRPr="008B7900">
        <w:rPr>
          <w:rFonts w:ascii="Calibri" w:hAnsi="Calibri" w:cs="Calibri"/>
          <w:b/>
          <w:bCs/>
          <w:spacing w:val="-1"/>
          <w:w w:val="90"/>
          <w:sz w:val="22"/>
          <w:szCs w:val="22"/>
        </w:rPr>
        <w:t>January</w:t>
      </w:r>
      <w:r w:rsidR="008B7900" w:rsidRPr="008B7900">
        <w:rPr>
          <w:rFonts w:ascii="Calibri" w:hAnsi="Calibri" w:cs="Calibri"/>
          <w:b/>
          <w:bCs/>
          <w:spacing w:val="-1"/>
          <w:w w:val="90"/>
          <w:sz w:val="22"/>
          <w:szCs w:val="22"/>
        </w:rPr>
        <w:t xml:space="preserve"> 2027</w:t>
      </w:r>
    </w:p>
    <w:p w14:paraId="7F3D0C57" w14:textId="0FAF2B8F" w:rsidR="005150F5" w:rsidRDefault="005150F5" w:rsidP="00945B0C">
      <w:pPr>
        <w:tabs>
          <w:tab w:val="left" w:pos="3024"/>
        </w:tabs>
        <w:jc w:val="both"/>
        <w:rPr>
          <w:rFonts w:asciiTheme="minorHAnsi" w:hAnsiTheme="minorHAnsi" w:cstheme="minorHAnsi"/>
          <w:iCs/>
          <w:sz w:val="22"/>
          <w:szCs w:val="22"/>
        </w:rPr>
      </w:pPr>
      <w:r w:rsidRPr="008B7900">
        <w:rPr>
          <w:rFonts w:asciiTheme="minorHAnsi" w:hAnsiTheme="minorHAnsi" w:cstheme="minorHAnsi"/>
          <w:iCs/>
          <w:sz w:val="22"/>
          <w:szCs w:val="22"/>
        </w:rPr>
        <w:t xml:space="preserve">Date </w:t>
      </w:r>
      <w:r w:rsidR="00080E58" w:rsidRPr="008B7900">
        <w:rPr>
          <w:rFonts w:asciiTheme="minorHAnsi" w:hAnsiTheme="minorHAnsi" w:cstheme="minorHAnsi"/>
          <w:iCs/>
          <w:sz w:val="22"/>
          <w:szCs w:val="22"/>
        </w:rPr>
        <w:t>of conclusion of the contract with the selected contractor</w:t>
      </w:r>
      <w:r w:rsidRPr="008B7900">
        <w:rPr>
          <w:rFonts w:asciiTheme="minorHAnsi" w:hAnsiTheme="minorHAnsi" w:cstheme="minorHAnsi"/>
          <w:iCs/>
          <w:sz w:val="22"/>
          <w:szCs w:val="22"/>
        </w:rPr>
        <w:t xml:space="preserve">: </w:t>
      </w:r>
      <w:r w:rsidR="004E32E4" w:rsidRPr="008B7900">
        <w:rPr>
          <w:rFonts w:asciiTheme="minorHAnsi" w:hAnsiTheme="minorHAnsi" w:cstheme="minorHAnsi"/>
          <w:iCs/>
          <w:sz w:val="22"/>
          <w:szCs w:val="22"/>
        </w:rPr>
        <w:t>within</w:t>
      </w:r>
      <w:r w:rsidR="00080E58" w:rsidRPr="008B7900">
        <w:rPr>
          <w:rFonts w:asciiTheme="minorHAnsi" w:hAnsiTheme="minorHAnsi" w:cstheme="minorHAnsi"/>
          <w:iCs/>
          <w:sz w:val="22"/>
          <w:szCs w:val="22"/>
        </w:rPr>
        <w:t xml:space="preserve"> 30 </w:t>
      </w:r>
      <w:r w:rsidR="00E57F28" w:rsidRPr="008B7900">
        <w:rPr>
          <w:rFonts w:ascii="Calibri" w:hAnsi="Calibri" w:cs="Calibri"/>
          <w:iCs/>
          <w:sz w:val="22"/>
          <w:szCs w:val="22"/>
        </w:rPr>
        <w:t>days of the deadline for submission of tenders</w:t>
      </w:r>
      <w:r w:rsidRPr="008B7900">
        <w:rPr>
          <w:rFonts w:asciiTheme="minorHAnsi" w:hAnsiTheme="minorHAnsi" w:cstheme="minorHAnsi"/>
          <w:iCs/>
          <w:sz w:val="22"/>
          <w:szCs w:val="22"/>
        </w:rPr>
        <w:t>.</w:t>
      </w:r>
    </w:p>
    <w:p w14:paraId="1E0CA020" w14:textId="77777777" w:rsidR="00E57F28" w:rsidRDefault="00E57F28" w:rsidP="00945B0C">
      <w:pPr>
        <w:tabs>
          <w:tab w:val="left" w:pos="3024"/>
        </w:tabs>
        <w:jc w:val="both"/>
        <w:rPr>
          <w:rFonts w:asciiTheme="minorHAnsi" w:hAnsiTheme="minorHAnsi" w:cstheme="minorHAnsi"/>
          <w:iCs/>
          <w:sz w:val="22"/>
          <w:szCs w:val="22"/>
        </w:rPr>
      </w:pPr>
    </w:p>
    <w:p w14:paraId="6F708D20" w14:textId="4A098890" w:rsidR="00E57F28" w:rsidRPr="008B7900" w:rsidRDefault="00E57F28" w:rsidP="00945B0C">
      <w:pPr>
        <w:pStyle w:val="Akapitzlist"/>
        <w:tabs>
          <w:tab w:val="left" w:pos="9498"/>
        </w:tabs>
        <w:spacing w:line="276" w:lineRule="auto"/>
        <w:ind w:left="284" w:hanging="284"/>
        <w:jc w:val="both"/>
        <w:rPr>
          <w:rFonts w:ascii="Calibri" w:hAnsi="Calibri" w:cs="Calibri"/>
          <w:sz w:val="22"/>
          <w:szCs w:val="22"/>
        </w:rPr>
      </w:pPr>
      <w:r w:rsidRPr="008B7900">
        <w:rPr>
          <w:rFonts w:ascii="Calibri" w:hAnsi="Calibri" w:cs="Calibri"/>
          <w:sz w:val="22"/>
          <w:szCs w:val="22"/>
        </w:rPr>
        <w:t xml:space="preserve">The following is considered to constitute performance of the contract: </w:t>
      </w:r>
    </w:p>
    <w:p w14:paraId="6AC8DEEA" w14:textId="43B69890" w:rsidR="003B2764" w:rsidRPr="003B2764" w:rsidRDefault="003B2764" w:rsidP="00945B0C">
      <w:pPr>
        <w:pStyle w:val="Akapitzlist"/>
        <w:tabs>
          <w:tab w:val="left" w:pos="9498"/>
        </w:tabs>
        <w:spacing w:line="276" w:lineRule="auto"/>
        <w:ind w:left="284" w:hanging="284"/>
        <w:jc w:val="both"/>
        <w:rPr>
          <w:rFonts w:ascii="Calibri" w:hAnsi="Calibri" w:cs="Calibri"/>
          <w:sz w:val="22"/>
          <w:szCs w:val="22"/>
        </w:rPr>
      </w:pPr>
      <w:r w:rsidRPr="008B7900">
        <w:rPr>
          <w:rFonts w:ascii="Calibri" w:hAnsi="Calibri" w:cs="Calibri"/>
          <w:sz w:val="22"/>
          <w:szCs w:val="22"/>
        </w:rPr>
        <w:t xml:space="preserve">- the purchase of the line </w:t>
      </w:r>
    </w:p>
    <w:p w14:paraId="4BE2F0E5" w14:textId="77777777" w:rsidR="00E57F28" w:rsidRPr="003B2764" w:rsidRDefault="00E57F28" w:rsidP="00945B0C">
      <w:pPr>
        <w:pStyle w:val="Akapitzlist"/>
        <w:tabs>
          <w:tab w:val="left" w:pos="9498"/>
        </w:tabs>
        <w:spacing w:line="276" w:lineRule="auto"/>
        <w:ind w:left="284" w:hanging="284"/>
        <w:jc w:val="both"/>
        <w:rPr>
          <w:rFonts w:ascii="Calibri" w:hAnsi="Calibri" w:cs="Calibri"/>
          <w:sz w:val="22"/>
          <w:szCs w:val="22"/>
        </w:rPr>
      </w:pPr>
      <w:r w:rsidRPr="003B2764">
        <w:rPr>
          <w:rFonts w:ascii="Calibri" w:hAnsi="Calibri" w:cs="Calibri"/>
          <w:sz w:val="22"/>
          <w:szCs w:val="22"/>
        </w:rPr>
        <w:t xml:space="preserve">- delivery to the site, </w:t>
      </w:r>
    </w:p>
    <w:p w14:paraId="5C406D29" w14:textId="77777777" w:rsidR="00E57F28" w:rsidRPr="003B2764" w:rsidRDefault="00E57F28" w:rsidP="00945B0C">
      <w:pPr>
        <w:pStyle w:val="Akapitzlist"/>
        <w:tabs>
          <w:tab w:val="left" w:pos="9498"/>
        </w:tabs>
        <w:spacing w:line="276" w:lineRule="auto"/>
        <w:ind w:left="284" w:hanging="284"/>
        <w:jc w:val="both"/>
        <w:rPr>
          <w:rFonts w:ascii="Calibri" w:hAnsi="Calibri" w:cs="Calibri"/>
          <w:sz w:val="22"/>
          <w:szCs w:val="22"/>
        </w:rPr>
      </w:pPr>
      <w:r w:rsidRPr="003B2764">
        <w:rPr>
          <w:rFonts w:ascii="Calibri" w:hAnsi="Calibri" w:cs="Calibri"/>
          <w:sz w:val="22"/>
          <w:szCs w:val="22"/>
        </w:rPr>
        <w:t xml:space="preserve">- installation, </w:t>
      </w:r>
    </w:p>
    <w:p w14:paraId="2EA8B448" w14:textId="77777777" w:rsidR="00E57F28" w:rsidRPr="003B2764" w:rsidRDefault="00E57F28" w:rsidP="00945B0C">
      <w:pPr>
        <w:pStyle w:val="Akapitzlist"/>
        <w:tabs>
          <w:tab w:val="left" w:pos="9498"/>
        </w:tabs>
        <w:spacing w:line="276" w:lineRule="auto"/>
        <w:ind w:left="284" w:hanging="284"/>
        <w:jc w:val="both"/>
        <w:rPr>
          <w:rFonts w:ascii="Calibri" w:hAnsi="Calibri" w:cs="Calibri"/>
          <w:sz w:val="22"/>
          <w:szCs w:val="22"/>
        </w:rPr>
      </w:pPr>
      <w:r w:rsidRPr="003B2764">
        <w:rPr>
          <w:rFonts w:ascii="Calibri" w:hAnsi="Calibri" w:cs="Calibri"/>
          <w:sz w:val="22"/>
          <w:szCs w:val="22"/>
        </w:rPr>
        <w:t xml:space="preserve">- initial commissioning, </w:t>
      </w:r>
    </w:p>
    <w:p w14:paraId="191907B3" w14:textId="77777777" w:rsidR="00E57F28" w:rsidRPr="003B2764" w:rsidRDefault="00E57F28" w:rsidP="00945B0C">
      <w:pPr>
        <w:pStyle w:val="Akapitzlist"/>
        <w:tabs>
          <w:tab w:val="left" w:pos="9498"/>
        </w:tabs>
        <w:spacing w:line="276" w:lineRule="auto"/>
        <w:ind w:left="284" w:hanging="284"/>
        <w:jc w:val="both"/>
        <w:rPr>
          <w:rFonts w:ascii="Calibri" w:hAnsi="Calibri" w:cs="Calibri"/>
          <w:sz w:val="22"/>
          <w:szCs w:val="22"/>
        </w:rPr>
      </w:pPr>
      <w:r w:rsidRPr="003B2764">
        <w:rPr>
          <w:rFonts w:ascii="Calibri" w:hAnsi="Calibri" w:cs="Calibri"/>
          <w:sz w:val="22"/>
          <w:szCs w:val="22"/>
        </w:rPr>
        <w:t xml:space="preserve">- calibration of the equipment, </w:t>
      </w:r>
    </w:p>
    <w:p w14:paraId="704913D3" w14:textId="77777777" w:rsidR="00E57F28" w:rsidRPr="00E57F28" w:rsidRDefault="00E57F28" w:rsidP="00945B0C">
      <w:pPr>
        <w:pStyle w:val="Akapitzlist"/>
        <w:tabs>
          <w:tab w:val="left" w:pos="9498"/>
        </w:tabs>
        <w:spacing w:line="276" w:lineRule="auto"/>
        <w:ind w:left="284" w:hanging="284"/>
        <w:jc w:val="both"/>
        <w:rPr>
          <w:rFonts w:ascii="Calibri" w:hAnsi="Calibri" w:cs="Calibri"/>
          <w:sz w:val="22"/>
          <w:szCs w:val="22"/>
        </w:rPr>
      </w:pPr>
      <w:r w:rsidRPr="003B2764">
        <w:rPr>
          <w:rFonts w:ascii="Calibri" w:hAnsi="Calibri" w:cs="Calibri"/>
          <w:sz w:val="22"/>
          <w:szCs w:val="22"/>
        </w:rPr>
        <w:t xml:space="preserve">- training of staff in the operation of the equipment. </w:t>
      </w:r>
    </w:p>
    <w:p w14:paraId="5682B542" w14:textId="77777777" w:rsidR="00E57F28" w:rsidRDefault="00E57F28" w:rsidP="00945B0C">
      <w:pPr>
        <w:tabs>
          <w:tab w:val="left" w:pos="3024"/>
        </w:tabs>
        <w:jc w:val="both"/>
        <w:rPr>
          <w:rFonts w:asciiTheme="minorHAnsi" w:hAnsiTheme="minorHAnsi" w:cstheme="minorHAnsi"/>
          <w:iCs/>
          <w:sz w:val="22"/>
          <w:szCs w:val="22"/>
        </w:rPr>
      </w:pPr>
    </w:p>
    <w:p w14:paraId="4049406A" w14:textId="77777777" w:rsidR="004E32E4" w:rsidRDefault="004E32E4" w:rsidP="00945B0C">
      <w:pPr>
        <w:tabs>
          <w:tab w:val="left" w:pos="3024"/>
        </w:tabs>
        <w:jc w:val="both"/>
        <w:rPr>
          <w:rFonts w:asciiTheme="minorHAnsi" w:hAnsiTheme="minorHAnsi" w:cstheme="minorHAnsi"/>
          <w:iCs/>
          <w:sz w:val="22"/>
          <w:szCs w:val="22"/>
        </w:rPr>
      </w:pPr>
    </w:p>
    <w:p w14:paraId="07E7C07B" w14:textId="77777777" w:rsidR="004E32E4" w:rsidRDefault="004E32E4" w:rsidP="00945B0C">
      <w:pPr>
        <w:tabs>
          <w:tab w:val="left" w:pos="3024"/>
        </w:tabs>
        <w:jc w:val="both"/>
        <w:rPr>
          <w:rFonts w:asciiTheme="minorHAnsi" w:hAnsiTheme="minorHAnsi" w:cstheme="minorHAnsi"/>
          <w:iCs/>
          <w:sz w:val="22"/>
          <w:szCs w:val="22"/>
        </w:rPr>
      </w:pPr>
    </w:p>
    <w:p w14:paraId="285EA46F" w14:textId="4C1946E0" w:rsidR="00080E58" w:rsidRDefault="00080E58" w:rsidP="00945B0C">
      <w:pPr>
        <w:spacing w:line="276" w:lineRule="auto"/>
        <w:jc w:val="both"/>
        <w:rPr>
          <w:rFonts w:asciiTheme="minorHAnsi" w:hAnsiTheme="minorHAnsi" w:cstheme="minorHAnsi"/>
          <w:sz w:val="22"/>
          <w:szCs w:val="22"/>
        </w:rPr>
      </w:pPr>
      <w:r w:rsidRPr="00080E58">
        <w:rPr>
          <w:rFonts w:asciiTheme="minorHAnsi" w:hAnsiTheme="minorHAnsi" w:cstheme="minorHAnsi"/>
          <w:sz w:val="22"/>
          <w:szCs w:val="22"/>
        </w:rPr>
        <w:lastRenderedPageBreak/>
        <w:t>The Contracting Authority permits advance and/or partial payments</w:t>
      </w:r>
      <w:r>
        <w:rPr>
          <w:rFonts w:asciiTheme="minorHAnsi" w:hAnsiTheme="minorHAnsi" w:cstheme="minorHAnsi"/>
          <w:sz w:val="22"/>
          <w:szCs w:val="22"/>
        </w:rPr>
        <w:t>, subject to the following conditions:</w:t>
      </w:r>
    </w:p>
    <w:p w14:paraId="73EC649C" w14:textId="29DECE83" w:rsidR="00080E58" w:rsidRPr="00D12E4A" w:rsidRDefault="00080E58" w:rsidP="00405084">
      <w:pPr>
        <w:pStyle w:val="Akapitzlist"/>
        <w:widowControl/>
        <w:numPr>
          <w:ilvl w:val="0"/>
          <w:numId w:val="27"/>
        </w:numPr>
        <w:suppressAutoHyphens w:val="0"/>
        <w:autoSpaceDE/>
        <w:spacing w:after="160" w:line="259" w:lineRule="auto"/>
        <w:contextualSpacing/>
        <w:jc w:val="both"/>
        <w:rPr>
          <w:rFonts w:asciiTheme="minorHAnsi" w:hAnsiTheme="minorHAnsi" w:cstheme="minorHAnsi"/>
          <w:sz w:val="22"/>
          <w:szCs w:val="22"/>
        </w:rPr>
      </w:pPr>
      <w:r w:rsidRPr="00D12E4A">
        <w:rPr>
          <w:rFonts w:asciiTheme="minorHAnsi" w:hAnsiTheme="minorHAnsi" w:cstheme="minorHAnsi"/>
          <w:sz w:val="22"/>
          <w:szCs w:val="22"/>
        </w:rPr>
        <w:t xml:space="preserve">Within 15 days of signing the contract, </w:t>
      </w:r>
      <w:r w:rsidR="003B2764">
        <w:rPr>
          <w:rFonts w:asciiTheme="minorHAnsi" w:hAnsiTheme="minorHAnsi" w:cstheme="minorHAnsi"/>
          <w:sz w:val="22"/>
          <w:szCs w:val="22"/>
        </w:rPr>
        <w:t>the Purchaser shall pay an advance payment of</w:t>
      </w:r>
      <w:r w:rsidRPr="00D12E4A">
        <w:rPr>
          <w:rFonts w:asciiTheme="minorHAnsi" w:hAnsiTheme="minorHAnsi" w:cstheme="minorHAnsi"/>
          <w:sz w:val="22"/>
          <w:szCs w:val="22"/>
        </w:rPr>
        <w:t xml:space="preserve"> 40%</w:t>
      </w:r>
      <w:r w:rsidR="003B2764">
        <w:rPr>
          <w:rFonts w:asciiTheme="minorHAnsi" w:hAnsiTheme="minorHAnsi" w:cstheme="minorHAnsi"/>
          <w:sz w:val="22"/>
          <w:szCs w:val="22"/>
        </w:rPr>
        <w:t xml:space="preserve"> of </w:t>
      </w:r>
      <w:r w:rsidRPr="00D12E4A">
        <w:rPr>
          <w:rFonts w:asciiTheme="minorHAnsi" w:hAnsiTheme="minorHAnsi" w:cstheme="minorHAnsi"/>
          <w:sz w:val="22"/>
          <w:szCs w:val="22"/>
        </w:rPr>
        <w:t xml:space="preserve">the contract value. </w:t>
      </w:r>
    </w:p>
    <w:p w14:paraId="4EDCA9B6" w14:textId="0E77A489" w:rsidR="00080E58" w:rsidRPr="00D12E4A" w:rsidRDefault="00080E58" w:rsidP="00405084">
      <w:pPr>
        <w:pStyle w:val="Akapitzlist"/>
        <w:widowControl/>
        <w:numPr>
          <w:ilvl w:val="0"/>
          <w:numId w:val="27"/>
        </w:numPr>
        <w:suppressAutoHyphens w:val="0"/>
        <w:autoSpaceDE/>
        <w:spacing w:after="160" w:line="259" w:lineRule="auto"/>
        <w:contextualSpacing/>
        <w:jc w:val="both"/>
        <w:rPr>
          <w:rFonts w:asciiTheme="minorHAnsi" w:hAnsiTheme="minorHAnsi" w:cstheme="minorHAnsi"/>
          <w:sz w:val="22"/>
          <w:szCs w:val="22"/>
        </w:rPr>
      </w:pPr>
      <w:r w:rsidRPr="00D12E4A">
        <w:rPr>
          <w:rFonts w:asciiTheme="minorHAnsi" w:hAnsiTheme="minorHAnsi" w:cstheme="minorHAnsi"/>
          <w:sz w:val="22"/>
          <w:szCs w:val="22"/>
        </w:rPr>
        <w:t xml:space="preserve">Upon confirmation that the inspection machines are ready for delivery or upon receipt of photographs and videos of the machine tests at the supplier’s premises, the Customer shall pay </w:t>
      </w:r>
      <w:r w:rsidR="00F44ADE">
        <w:rPr>
          <w:rFonts w:asciiTheme="minorHAnsi" w:hAnsiTheme="minorHAnsi" w:cstheme="minorHAnsi"/>
          <w:sz w:val="22"/>
          <w:szCs w:val="22"/>
        </w:rPr>
        <w:br/>
      </w:r>
      <w:r w:rsidRPr="00D12E4A">
        <w:rPr>
          <w:rFonts w:asciiTheme="minorHAnsi" w:hAnsiTheme="minorHAnsi" w:cstheme="minorHAnsi"/>
          <w:sz w:val="22"/>
          <w:szCs w:val="22"/>
        </w:rPr>
        <w:t xml:space="preserve">a further advance payment of 55% of the contract value within 15 days. </w:t>
      </w:r>
    </w:p>
    <w:p w14:paraId="02677A78" w14:textId="77777777" w:rsidR="00080E58" w:rsidRPr="00D12E4A" w:rsidRDefault="00080E58" w:rsidP="00405084">
      <w:pPr>
        <w:pStyle w:val="Akapitzlist"/>
        <w:widowControl/>
        <w:numPr>
          <w:ilvl w:val="0"/>
          <w:numId w:val="27"/>
        </w:numPr>
        <w:suppressAutoHyphens w:val="0"/>
        <w:autoSpaceDE/>
        <w:spacing w:after="160" w:line="259" w:lineRule="auto"/>
        <w:contextualSpacing/>
        <w:jc w:val="both"/>
        <w:rPr>
          <w:rFonts w:asciiTheme="minorHAnsi" w:hAnsiTheme="minorHAnsi" w:cstheme="minorHAnsi"/>
          <w:sz w:val="22"/>
          <w:szCs w:val="22"/>
        </w:rPr>
      </w:pPr>
      <w:r w:rsidRPr="00D12E4A">
        <w:rPr>
          <w:rFonts w:asciiTheme="minorHAnsi" w:hAnsiTheme="minorHAnsi" w:cstheme="minorHAnsi"/>
          <w:sz w:val="22"/>
          <w:szCs w:val="22"/>
        </w:rPr>
        <w:t>Following the commissioning of the production line and the successful completion of performance tests, the Parties shall sign a final, fault-free acceptance report for the line. The signing of this report shall form the basis for the issuance of the final invoice and for the Ordering Party’s payment of the remaining 5% of the contract value within 15 days of the invoice date.</w:t>
      </w:r>
    </w:p>
    <w:p w14:paraId="62D4FEBE" w14:textId="77777777" w:rsidR="0022110F" w:rsidRPr="00D12E4A" w:rsidRDefault="0022110F" w:rsidP="00405084">
      <w:pPr>
        <w:numPr>
          <w:ilvl w:val="0"/>
          <w:numId w:val="2"/>
        </w:numPr>
        <w:shd w:val="clear" w:color="auto" w:fill="FFFFFF"/>
        <w:spacing w:line="276" w:lineRule="auto"/>
        <w:ind w:left="284" w:hanging="284"/>
        <w:jc w:val="both"/>
        <w:rPr>
          <w:rFonts w:asciiTheme="minorHAnsi" w:hAnsiTheme="minorHAnsi" w:cstheme="minorHAnsi"/>
          <w:sz w:val="22"/>
          <w:szCs w:val="22"/>
        </w:rPr>
      </w:pPr>
      <w:bookmarkStart w:id="5" w:name="_Hlk213936753"/>
      <w:r w:rsidRPr="00D12E4A">
        <w:rPr>
          <w:rFonts w:asciiTheme="minorHAnsi" w:hAnsiTheme="minorHAnsi" w:cstheme="minorHAnsi"/>
          <w:b/>
          <w:color w:val="000000"/>
          <w:spacing w:val="-1"/>
          <w:w w:val="90"/>
          <w:sz w:val="22"/>
          <w:szCs w:val="22"/>
        </w:rPr>
        <w:t>Description of the conditions for participation in the procedure</w:t>
      </w:r>
      <w:bookmarkEnd w:id="5"/>
      <w:r w:rsidRPr="00D12E4A">
        <w:rPr>
          <w:rFonts w:asciiTheme="minorHAnsi" w:hAnsiTheme="minorHAnsi" w:cstheme="minorHAnsi"/>
          <w:b/>
          <w:color w:val="000000"/>
          <w:spacing w:val="-1"/>
          <w:w w:val="90"/>
          <w:sz w:val="22"/>
          <w:szCs w:val="22"/>
        </w:rPr>
        <w:t xml:space="preserve"> :</w:t>
      </w:r>
    </w:p>
    <w:p w14:paraId="203D9CE9" w14:textId="77777777" w:rsidR="0022110F" w:rsidRPr="00D12E4A" w:rsidRDefault="0022110F" w:rsidP="00405084">
      <w:pPr>
        <w:numPr>
          <w:ilvl w:val="1"/>
          <w:numId w:val="2"/>
        </w:numPr>
        <w:shd w:val="clear" w:color="auto" w:fill="FFFFFF"/>
        <w:spacing w:line="276" w:lineRule="auto"/>
        <w:ind w:left="709" w:hanging="425"/>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A contractor meeting the following conditions may apply for the contract:</w:t>
      </w:r>
    </w:p>
    <w:p w14:paraId="6F5BE03A" w14:textId="77777777" w:rsidR="00D12E4A" w:rsidRPr="00D12E4A" w:rsidRDefault="0022110F" w:rsidP="00405084">
      <w:pPr>
        <w:numPr>
          <w:ilvl w:val="2"/>
          <w:numId w:val="2"/>
        </w:numPr>
        <w:shd w:val="clear" w:color="auto" w:fill="FFFFFF"/>
        <w:spacing w:line="276" w:lineRule="auto"/>
        <w:ind w:left="993" w:hanging="284"/>
        <w:jc w:val="both"/>
        <w:rPr>
          <w:rFonts w:asciiTheme="minorHAnsi" w:hAnsiTheme="minorHAnsi" w:cstheme="minorHAnsi"/>
          <w:color w:val="000000"/>
          <w:spacing w:val="-1"/>
          <w:w w:val="90"/>
          <w:sz w:val="22"/>
          <w:szCs w:val="22"/>
        </w:rPr>
      </w:pPr>
      <w:r w:rsidRPr="00D12E4A">
        <w:rPr>
          <w:rFonts w:asciiTheme="minorHAnsi" w:hAnsiTheme="minorHAnsi" w:cstheme="minorHAnsi"/>
          <w:bCs/>
          <w:color w:val="000000"/>
          <w:spacing w:val="-1"/>
          <w:w w:val="90"/>
          <w:sz w:val="22"/>
          <w:szCs w:val="22"/>
        </w:rPr>
        <w:t xml:space="preserve">possession of the necessary authorisations to carry out activities or operations within the scope corresponding to the subject </w:t>
      </w:r>
      <w:r w:rsidRPr="00D12E4A">
        <w:rPr>
          <w:rFonts w:asciiTheme="minorHAnsi" w:hAnsiTheme="minorHAnsi" w:cstheme="minorHAnsi"/>
          <w:color w:val="000000"/>
          <w:spacing w:val="-1"/>
          <w:w w:val="90"/>
          <w:sz w:val="22"/>
          <w:szCs w:val="22"/>
        </w:rPr>
        <w:t>of the contract, where such authorisations are required by law.</w:t>
      </w:r>
    </w:p>
    <w:p w14:paraId="5D98CFEE" w14:textId="733B9A8C" w:rsidR="00D12E4A" w:rsidRPr="00786EB6" w:rsidRDefault="00D12E4A" w:rsidP="00405084">
      <w:pPr>
        <w:widowControl/>
        <w:numPr>
          <w:ilvl w:val="2"/>
          <w:numId w:val="2"/>
        </w:numPr>
        <w:shd w:val="clear" w:color="auto" w:fill="FFFFFF"/>
        <w:autoSpaceDE/>
        <w:autoSpaceDN w:val="0"/>
        <w:spacing w:line="276" w:lineRule="auto"/>
        <w:ind w:left="1080" w:hanging="284"/>
        <w:jc w:val="both"/>
        <w:textAlignment w:val="baseline"/>
        <w:rPr>
          <w:rFonts w:asciiTheme="minorHAnsi" w:hAnsiTheme="minorHAnsi" w:cstheme="minorHAnsi"/>
          <w:sz w:val="22"/>
          <w:szCs w:val="22"/>
        </w:rPr>
      </w:pPr>
      <w:r w:rsidRPr="00786EB6">
        <w:rPr>
          <w:rFonts w:asciiTheme="minorHAnsi" w:hAnsiTheme="minorHAnsi" w:cstheme="minorHAnsi"/>
          <w:sz w:val="22"/>
          <w:szCs w:val="22"/>
        </w:rPr>
        <w:t xml:space="preserve">possess the necessary knowledge and experience, or provide subcontractors possessing the necessary knowledge and experience to perform the contract. </w:t>
      </w:r>
    </w:p>
    <w:p w14:paraId="57CFE6E1" w14:textId="5F4D3168" w:rsidR="00D12E4A" w:rsidRPr="00786EB6" w:rsidRDefault="00D12E4A" w:rsidP="00405084">
      <w:pPr>
        <w:widowControl/>
        <w:numPr>
          <w:ilvl w:val="2"/>
          <w:numId w:val="2"/>
        </w:numPr>
        <w:shd w:val="clear" w:color="auto" w:fill="FFFFFF"/>
        <w:autoSpaceDE/>
        <w:autoSpaceDN w:val="0"/>
        <w:spacing w:line="276" w:lineRule="auto"/>
        <w:ind w:left="1080" w:hanging="284"/>
        <w:jc w:val="both"/>
        <w:textAlignment w:val="baseline"/>
        <w:rPr>
          <w:rFonts w:asciiTheme="minorHAnsi" w:hAnsiTheme="minorHAnsi" w:cstheme="minorHAnsi"/>
          <w:sz w:val="22"/>
          <w:szCs w:val="22"/>
        </w:rPr>
      </w:pPr>
      <w:r w:rsidRPr="00786EB6">
        <w:rPr>
          <w:rFonts w:asciiTheme="minorHAnsi" w:hAnsiTheme="minorHAnsi" w:cstheme="minorHAnsi"/>
          <w:sz w:val="22"/>
          <w:szCs w:val="22"/>
        </w:rPr>
        <w:t>possess the appropriate technical capacity or provide subcontractors possessing the appropriate technical capacity to perform the contract.</w:t>
      </w:r>
    </w:p>
    <w:p w14:paraId="72292910" w14:textId="0F59334E" w:rsidR="00D12E4A" w:rsidRPr="00786EB6" w:rsidRDefault="00D12E4A" w:rsidP="00405084">
      <w:pPr>
        <w:widowControl/>
        <w:numPr>
          <w:ilvl w:val="2"/>
          <w:numId w:val="2"/>
        </w:numPr>
        <w:shd w:val="clear" w:color="auto" w:fill="FFFFFF"/>
        <w:autoSpaceDE/>
        <w:autoSpaceDN w:val="0"/>
        <w:spacing w:line="276" w:lineRule="auto"/>
        <w:ind w:left="1080" w:hanging="284"/>
        <w:jc w:val="both"/>
        <w:textAlignment w:val="baseline"/>
        <w:rPr>
          <w:rFonts w:asciiTheme="minorHAnsi" w:hAnsiTheme="minorHAnsi" w:cstheme="minorHAnsi"/>
          <w:sz w:val="22"/>
          <w:szCs w:val="22"/>
        </w:rPr>
      </w:pPr>
      <w:r w:rsidRPr="00786EB6">
        <w:rPr>
          <w:rFonts w:asciiTheme="minorHAnsi" w:hAnsiTheme="minorHAnsi" w:cstheme="minorHAnsi"/>
          <w:sz w:val="22"/>
          <w:szCs w:val="22"/>
        </w:rPr>
        <w:t xml:space="preserve">having personnel capable of performing the contract or providing subcontractors with personnel capable of performing the contract. </w:t>
      </w:r>
    </w:p>
    <w:p w14:paraId="56633E0B" w14:textId="062DA1F4" w:rsidR="00D12E4A" w:rsidRPr="00786EB6" w:rsidRDefault="00D12E4A" w:rsidP="00405084">
      <w:pPr>
        <w:widowControl/>
        <w:numPr>
          <w:ilvl w:val="2"/>
          <w:numId w:val="2"/>
        </w:numPr>
        <w:pBdr>
          <w:top w:val="nil"/>
          <w:left w:val="nil"/>
          <w:bottom w:val="nil"/>
          <w:right w:val="nil"/>
          <w:between w:val="nil"/>
          <w:bar w:val="nil"/>
        </w:pBdr>
        <w:shd w:val="clear" w:color="auto" w:fill="FFFFFF"/>
        <w:suppressAutoHyphens w:val="0"/>
        <w:autoSpaceDE/>
        <w:autoSpaceDN w:val="0"/>
        <w:spacing w:line="276" w:lineRule="auto"/>
        <w:ind w:left="1080" w:hanging="284"/>
        <w:jc w:val="both"/>
        <w:textAlignment w:val="baseline"/>
        <w:rPr>
          <w:rFonts w:asciiTheme="minorHAnsi" w:hAnsiTheme="minorHAnsi" w:cstheme="minorHAnsi"/>
          <w:sz w:val="22"/>
          <w:szCs w:val="22"/>
        </w:rPr>
      </w:pPr>
      <w:r w:rsidRPr="00786EB6">
        <w:rPr>
          <w:rFonts w:asciiTheme="minorHAnsi" w:hAnsiTheme="minorHAnsi" w:cstheme="minorHAnsi"/>
          <w:sz w:val="22"/>
          <w:szCs w:val="22"/>
        </w:rPr>
        <w:t>being in an economic and financial situation that ensures the performance of contracts within the specified timeframes.</w:t>
      </w:r>
    </w:p>
    <w:p w14:paraId="3BB6A5CE" w14:textId="5A51C822" w:rsidR="00D12E4A" w:rsidRPr="00786EB6" w:rsidRDefault="00D12E4A" w:rsidP="00405084">
      <w:pPr>
        <w:widowControl/>
        <w:numPr>
          <w:ilvl w:val="2"/>
          <w:numId w:val="2"/>
        </w:numPr>
        <w:pBdr>
          <w:top w:val="nil"/>
          <w:left w:val="nil"/>
          <w:bottom w:val="nil"/>
          <w:right w:val="nil"/>
          <w:between w:val="nil"/>
          <w:bar w:val="nil"/>
        </w:pBdr>
        <w:shd w:val="clear" w:color="auto" w:fill="FFFFFF"/>
        <w:suppressAutoHyphens w:val="0"/>
        <w:autoSpaceDE/>
        <w:autoSpaceDN w:val="0"/>
        <w:spacing w:line="276" w:lineRule="auto"/>
        <w:ind w:left="1080" w:hanging="284"/>
        <w:jc w:val="both"/>
        <w:textAlignment w:val="baseline"/>
        <w:rPr>
          <w:rFonts w:ascii="Calibri" w:hAnsi="Calibri" w:cs="Calibri"/>
          <w:color w:val="000000"/>
          <w:spacing w:val="-1"/>
          <w:w w:val="90"/>
          <w:sz w:val="22"/>
          <w:szCs w:val="22"/>
        </w:rPr>
      </w:pPr>
      <w:r w:rsidRPr="00786EB6">
        <w:rPr>
          <w:rFonts w:asciiTheme="minorHAnsi" w:hAnsiTheme="minorHAnsi" w:cstheme="minorHAnsi"/>
          <w:sz w:val="22"/>
          <w:szCs w:val="22"/>
        </w:rPr>
        <w:t xml:space="preserve">not meeting the criteria for exclusion (in accordance with the </w:t>
      </w:r>
      <w:r w:rsidRPr="00786EB6">
        <w:rPr>
          <w:rFonts w:ascii="Calibri" w:hAnsi="Calibri" w:cs="Calibri"/>
          <w:sz w:val="22"/>
          <w:szCs w:val="22"/>
        </w:rPr>
        <w:t xml:space="preserve">in the request for </w:t>
      </w:r>
      <w:r w:rsidR="003B2764">
        <w:rPr>
          <w:rFonts w:ascii="Calibri" w:hAnsi="Calibri" w:cs="Calibri"/>
          <w:sz w:val="22"/>
          <w:szCs w:val="22"/>
        </w:rPr>
        <w:t>quotation</w:t>
      </w:r>
      <w:r w:rsidRPr="00786EB6">
        <w:rPr>
          <w:rFonts w:ascii="Calibri" w:hAnsi="Calibri" w:cs="Calibri"/>
          <w:sz w:val="22"/>
          <w:szCs w:val="22"/>
        </w:rPr>
        <w:t xml:space="preserve">). </w:t>
      </w:r>
    </w:p>
    <w:p w14:paraId="7C1F5A75" w14:textId="64C90662" w:rsidR="00D12E4A" w:rsidRPr="00786EB6" w:rsidRDefault="00D12E4A" w:rsidP="00405084">
      <w:pPr>
        <w:widowControl/>
        <w:numPr>
          <w:ilvl w:val="2"/>
          <w:numId w:val="2"/>
        </w:numPr>
        <w:pBdr>
          <w:top w:val="nil"/>
          <w:left w:val="nil"/>
          <w:bottom w:val="nil"/>
          <w:right w:val="nil"/>
          <w:between w:val="nil"/>
          <w:bar w:val="nil"/>
        </w:pBdr>
        <w:shd w:val="clear" w:color="auto" w:fill="FFFFFF"/>
        <w:suppressAutoHyphens w:val="0"/>
        <w:autoSpaceDE/>
        <w:autoSpaceDN w:val="0"/>
        <w:spacing w:line="276" w:lineRule="auto"/>
        <w:ind w:left="1080" w:hanging="284"/>
        <w:jc w:val="both"/>
        <w:textAlignment w:val="baseline"/>
        <w:rPr>
          <w:rFonts w:asciiTheme="minorHAnsi" w:hAnsiTheme="minorHAnsi" w:cstheme="minorHAnsi"/>
          <w:color w:val="000000"/>
          <w:spacing w:val="-1"/>
          <w:w w:val="90"/>
          <w:sz w:val="22"/>
          <w:szCs w:val="22"/>
        </w:rPr>
      </w:pPr>
      <w:r w:rsidRPr="00786EB6">
        <w:rPr>
          <w:rFonts w:ascii="Calibri" w:hAnsi="Calibri" w:cs="Calibri"/>
          <w:bCs/>
          <w:sz w:val="22"/>
          <w:szCs w:val="22"/>
        </w:rPr>
        <w:t>submission of a technical specification</w:t>
      </w:r>
      <w:bookmarkStart w:id="6" w:name="_Hlk178081502"/>
      <w:r w:rsidRPr="00786EB6">
        <w:rPr>
          <w:rFonts w:ascii="Calibri" w:hAnsi="Calibri" w:cs="Calibri"/>
          <w:bCs/>
          <w:sz w:val="22"/>
          <w:szCs w:val="22"/>
        </w:rPr>
        <w:t xml:space="preserve"> for the equipment offered, confirming compliance with the minimum requirements set out in the description of the subject of the contract</w:t>
      </w:r>
      <w:bookmarkEnd w:id="6"/>
      <w:r w:rsidR="006B4BF2" w:rsidRPr="008A58B4">
        <w:t xml:space="preserve"> – </w:t>
      </w:r>
      <w:r w:rsidR="006B4BF2">
        <w:t xml:space="preserve">on the </w:t>
      </w:r>
      <w:r w:rsidR="006B4BF2" w:rsidRPr="008A58B4">
        <w:t xml:space="preserve">tenderer’s </w:t>
      </w:r>
      <w:r w:rsidR="006B4BF2">
        <w:t>own template</w:t>
      </w:r>
    </w:p>
    <w:p w14:paraId="632F53EB" w14:textId="234FE83B" w:rsidR="0022110F" w:rsidRPr="00080E58" w:rsidRDefault="0022110F" w:rsidP="00405084">
      <w:pPr>
        <w:numPr>
          <w:ilvl w:val="1"/>
          <w:numId w:val="2"/>
        </w:numPr>
        <w:shd w:val="clear" w:color="auto" w:fill="FFFFFF"/>
        <w:spacing w:line="276" w:lineRule="auto"/>
        <w:ind w:left="709" w:hanging="425"/>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 xml:space="preserve">Assessment of compliance with the above conditions will be carried out on the basis </w:t>
      </w:r>
      <w:r w:rsidR="00B27384" w:rsidRPr="00D12E4A">
        <w:rPr>
          <w:rFonts w:asciiTheme="minorHAnsi" w:hAnsiTheme="minorHAnsi" w:cstheme="minorHAnsi"/>
          <w:color w:val="000000"/>
          <w:spacing w:val="-1"/>
          <w:w w:val="90"/>
          <w:sz w:val="22"/>
          <w:szCs w:val="22"/>
        </w:rPr>
        <w:t xml:space="preserve">of the technical specifications </w:t>
      </w:r>
      <w:r w:rsidR="00486B0A" w:rsidRPr="00D12E4A">
        <w:rPr>
          <w:rFonts w:asciiTheme="minorHAnsi" w:hAnsiTheme="minorHAnsi" w:cstheme="minorHAnsi"/>
          <w:color w:val="000000"/>
          <w:spacing w:val="-1"/>
          <w:w w:val="90"/>
          <w:sz w:val="22"/>
          <w:szCs w:val="22"/>
        </w:rPr>
        <w:t>of the equipment offered in Polish or English, taking into account the technical parameters required in this request for quotation, which each Contractor is required to submit</w:t>
      </w:r>
      <w:r w:rsidR="00080E58">
        <w:rPr>
          <w:rFonts w:asciiTheme="minorHAnsi" w:hAnsiTheme="minorHAnsi" w:cstheme="minorHAnsi"/>
          <w:color w:val="000000"/>
          <w:spacing w:val="-1"/>
          <w:w w:val="90"/>
          <w:sz w:val="22"/>
          <w:szCs w:val="22"/>
        </w:rPr>
        <w:t>.</w:t>
      </w:r>
    </w:p>
    <w:p w14:paraId="75335E6D" w14:textId="77777777" w:rsidR="00080E58" w:rsidRPr="00E3510E" w:rsidRDefault="00080E58" w:rsidP="00945B0C">
      <w:pPr>
        <w:shd w:val="clear" w:color="auto" w:fill="FFFFFF"/>
        <w:spacing w:line="276" w:lineRule="auto"/>
        <w:ind w:left="709"/>
        <w:jc w:val="both"/>
        <w:rPr>
          <w:rFonts w:asciiTheme="minorHAnsi" w:hAnsiTheme="minorHAnsi" w:cstheme="minorHAnsi"/>
          <w:sz w:val="22"/>
          <w:szCs w:val="22"/>
        </w:rPr>
      </w:pPr>
    </w:p>
    <w:p w14:paraId="09776757" w14:textId="77777777" w:rsidR="00E3510E" w:rsidRPr="00786EB6" w:rsidRDefault="00E3510E" w:rsidP="00945B0C">
      <w:pPr>
        <w:spacing w:line="276" w:lineRule="auto"/>
        <w:jc w:val="both"/>
        <w:rPr>
          <w:rFonts w:asciiTheme="minorHAnsi" w:eastAsia="Trebuchet MS" w:hAnsiTheme="minorHAnsi" w:cstheme="minorHAnsi"/>
          <w:sz w:val="22"/>
          <w:szCs w:val="22"/>
        </w:rPr>
      </w:pPr>
      <w:r w:rsidRPr="00786EB6">
        <w:rPr>
          <w:rFonts w:asciiTheme="minorHAnsi" w:hAnsiTheme="minorHAnsi" w:cstheme="minorHAnsi"/>
          <w:sz w:val="22"/>
          <w:szCs w:val="22"/>
        </w:rPr>
        <w:t>In order to confirm compliance with the above conditions, the Contracting Authority requires the submission of the following documents:</w:t>
      </w:r>
    </w:p>
    <w:p w14:paraId="44C41C05" w14:textId="77777777" w:rsidR="00E3510E" w:rsidRPr="00E44D64" w:rsidRDefault="00E3510E" w:rsidP="00405084">
      <w:pPr>
        <w:pStyle w:val="Akapitzlist"/>
        <w:widowControl/>
        <w:numPr>
          <w:ilvl w:val="0"/>
          <w:numId w:val="13"/>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b/>
          <w:bCs/>
          <w:sz w:val="22"/>
          <w:szCs w:val="22"/>
        </w:rPr>
      </w:pPr>
      <w:r w:rsidRPr="00E44D64">
        <w:rPr>
          <w:rFonts w:asciiTheme="minorHAnsi" w:hAnsiTheme="minorHAnsi" w:cstheme="minorHAnsi"/>
          <w:b/>
          <w:bCs/>
          <w:sz w:val="22"/>
          <w:szCs w:val="22"/>
        </w:rPr>
        <w:t xml:space="preserve">Submission of a tender on the tender form (Annex 1), containing: </w:t>
      </w:r>
    </w:p>
    <w:p w14:paraId="3273B420" w14:textId="7EB3D588" w:rsidR="00E3510E" w:rsidRPr="00786EB6"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 xml:space="preserve">Name, address, email </w:t>
      </w:r>
    </w:p>
    <w:p w14:paraId="1BD1EDF8" w14:textId="77777777" w:rsidR="00E3510E" w:rsidRPr="00786EB6"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lang w:val="nl-NL"/>
        </w:rPr>
      </w:pPr>
      <w:r w:rsidRPr="00786EB6">
        <w:rPr>
          <w:rFonts w:asciiTheme="minorHAnsi" w:hAnsiTheme="minorHAnsi" w:cstheme="minorHAnsi"/>
          <w:sz w:val="22"/>
          <w:szCs w:val="22"/>
        </w:rPr>
        <w:t xml:space="preserve">Date of issue of the tender </w:t>
      </w:r>
    </w:p>
    <w:p w14:paraId="5FA2FB5D" w14:textId="77777777" w:rsidR="00E3510E" w:rsidRPr="00786EB6"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 xml:space="preserve">Information enabling the evaluation of the tender and the awarding of points in accordance with the criteria </w:t>
      </w:r>
    </w:p>
    <w:p w14:paraId="0A920870" w14:textId="7C891BF1" w:rsidR="00E3510E" w:rsidRPr="003B2764"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lang w:val="de-DE"/>
        </w:rPr>
      </w:pPr>
      <w:r w:rsidRPr="003B2764">
        <w:rPr>
          <w:rFonts w:asciiTheme="minorHAnsi" w:hAnsiTheme="minorHAnsi" w:cstheme="minorHAnsi"/>
          <w:sz w:val="22"/>
          <w:szCs w:val="22"/>
          <w:lang w:val="de-DE"/>
        </w:rPr>
        <w:t xml:space="preserve">Validity period </w:t>
      </w:r>
      <w:r w:rsidRPr="003B2764">
        <w:rPr>
          <w:rFonts w:asciiTheme="minorHAnsi" w:hAnsiTheme="minorHAnsi" w:cstheme="minorHAnsi"/>
          <w:sz w:val="22"/>
          <w:szCs w:val="22"/>
        </w:rPr>
        <w:t>of the tender (</w:t>
      </w:r>
      <w:r w:rsidR="00945B0C" w:rsidRPr="003B2764">
        <w:rPr>
          <w:rFonts w:asciiTheme="minorHAnsi" w:hAnsiTheme="minorHAnsi" w:cstheme="minorHAnsi"/>
          <w:sz w:val="22"/>
          <w:szCs w:val="22"/>
        </w:rPr>
        <w:t>minimum</w:t>
      </w:r>
      <w:r w:rsidR="00085507" w:rsidRPr="003B2764">
        <w:rPr>
          <w:rFonts w:asciiTheme="minorHAnsi" w:hAnsiTheme="minorHAnsi" w:cstheme="minorHAnsi"/>
          <w:sz w:val="22"/>
          <w:szCs w:val="22"/>
        </w:rPr>
        <w:t xml:space="preserve"> 30 </w:t>
      </w:r>
      <w:r w:rsidRPr="003B2764">
        <w:rPr>
          <w:rFonts w:asciiTheme="minorHAnsi" w:hAnsiTheme="minorHAnsi" w:cstheme="minorHAnsi"/>
          <w:sz w:val="22"/>
          <w:szCs w:val="22"/>
        </w:rPr>
        <w:t>days)</w:t>
      </w:r>
    </w:p>
    <w:p w14:paraId="1F5A6883" w14:textId="77777777" w:rsidR="00E3510E" w:rsidRPr="00E44D64" w:rsidRDefault="00E3510E" w:rsidP="00405084">
      <w:pPr>
        <w:pStyle w:val="Akapitzlist"/>
        <w:widowControl/>
        <w:numPr>
          <w:ilvl w:val="0"/>
          <w:numId w:val="13"/>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b/>
          <w:bCs/>
          <w:sz w:val="22"/>
          <w:szCs w:val="22"/>
        </w:rPr>
      </w:pPr>
      <w:r w:rsidRPr="00E44D64">
        <w:rPr>
          <w:rFonts w:asciiTheme="minorHAnsi" w:hAnsiTheme="minorHAnsi" w:cstheme="minorHAnsi"/>
          <w:b/>
          <w:bCs/>
          <w:sz w:val="22"/>
          <w:szCs w:val="22"/>
        </w:rPr>
        <w:t>Inclusion of the following statements in the tender</w:t>
      </w:r>
      <w:r w:rsidRPr="00E44D64">
        <w:rPr>
          <w:rFonts w:asciiTheme="minorHAnsi" w:hAnsiTheme="minorHAnsi" w:cstheme="minorHAnsi"/>
          <w:b/>
          <w:bCs/>
          <w:sz w:val="22"/>
          <w:szCs w:val="22"/>
          <w:lang w:val="it-IT"/>
        </w:rPr>
        <w:t xml:space="preserve">: </w:t>
      </w:r>
    </w:p>
    <w:p w14:paraId="6A68296D" w14:textId="4C29E7B3" w:rsidR="00E3510E" w:rsidRPr="00786EB6"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 xml:space="preserve">The contractor declares that they are familiar with and accept the terms and conditions of the contract specified in the request for quotation and has no objections or comments in this regard. </w:t>
      </w:r>
    </w:p>
    <w:p w14:paraId="390A3182" w14:textId="77777777" w:rsidR="00E3510E" w:rsidRPr="00786EB6"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The Contractor declares that it holds the necessary authorisations to carry out the specified activities or operations, where such authorisations are required by law.</w:t>
      </w:r>
    </w:p>
    <w:p w14:paraId="571A2C2E" w14:textId="77777777" w:rsidR="00E3510E" w:rsidRPr="00786EB6" w:rsidRDefault="00E3510E" w:rsidP="00405084">
      <w:pPr>
        <w:pStyle w:val="Akapitzlist"/>
        <w:widowControl/>
        <w:numPr>
          <w:ilvl w:val="0"/>
          <w:numId w:val="15"/>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lastRenderedPageBreak/>
        <w:t>The Contractor declares that it possesses the necessary knowledge and experience or will provide subcontractors possessing the necessary knowledge and experience to perform the contract.</w:t>
      </w:r>
    </w:p>
    <w:p w14:paraId="564C72B3" w14:textId="77777777" w:rsidR="00E3510E" w:rsidRPr="00786EB6" w:rsidRDefault="00E3510E" w:rsidP="00405084">
      <w:pPr>
        <w:pStyle w:val="Akapitzlist"/>
        <w:widowControl/>
        <w:numPr>
          <w:ilvl w:val="0"/>
          <w:numId w:val="15"/>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The Contractor declares that it has the appropriate technical capacity or will provide subcontractors with the appropriate technical capacity to perform the contract.</w:t>
      </w:r>
    </w:p>
    <w:p w14:paraId="6B50B075" w14:textId="54A8442E" w:rsidR="00E3510E" w:rsidRPr="00786EB6" w:rsidRDefault="00E3510E" w:rsidP="00405084">
      <w:pPr>
        <w:pStyle w:val="Akapitzlist"/>
        <w:widowControl/>
        <w:numPr>
          <w:ilvl w:val="0"/>
          <w:numId w:val="15"/>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The Contractor declares that it has personnel capable of performing the contract or will provide subcontractors with personnel capable of performing the contract.</w:t>
      </w:r>
    </w:p>
    <w:p w14:paraId="118E794F" w14:textId="77777777" w:rsidR="00E3510E" w:rsidRPr="00786EB6" w:rsidRDefault="00E3510E" w:rsidP="00405084">
      <w:pPr>
        <w:pStyle w:val="Akapitzlist"/>
        <w:widowControl/>
        <w:numPr>
          <w:ilvl w:val="0"/>
          <w:numId w:val="15"/>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The Contractor declares that it is in an economic and financial position that ensures the performance of the contract within the specified timeframe.</w:t>
      </w:r>
    </w:p>
    <w:p w14:paraId="21D08878" w14:textId="77777777" w:rsidR="00E3510E" w:rsidRPr="00786EB6" w:rsidRDefault="00E3510E" w:rsidP="00405084">
      <w:pPr>
        <w:pStyle w:val="Akapitzlist"/>
        <w:widowControl/>
        <w:numPr>
          <w:ilvl w:val="0"/>
          <w:numId w:val="15"/>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The Contractor declares that:</w:t>
      </w:r>
    </w:p>
    <w:p w14:paraId="581022FB" w14:textId="6CA97BAB" w:rsidR="00E3510E" w:rsidRPr="00786EB6" w:rsidRDefault="00E3510E" w:rsidP="00405084">
      <w:pPr>
        <w:pStyle w:val="Akapitzlist"/>
        <w:widowControl/>
        <w:numPr>
          <w:ilvl w:val="1"/>
          <w:numId w:val="17"/>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bookmarkStart w:id="7" w:name="_Hlk215644864"/>
      <w:r w:rsidRPr="00786EB6">
        <w:rPr>
          <w:rFonts w:asciiTheme="minorHAnsi" w:hAnsiTheme="minorHAnsi" w:cstheme="minorHAnsi"/>
          <w:sz w:val="22"/>
          <w:szCs w:val="22"/>
        </w:rPr>
        <w:t xml:space="preserve">is not subject to exclusion from the procedure pursuant to Article 5k of Council Regulation (EU) No 833/2014 of 31 July 2014 concerning restrictive measures in connection </w:t>
      </w:r>
      <w:r w:rsidR="00945B0C">
        <w:rPr>
          <w:rFonts w:asciiTheme="minorHAnsi" w:hAnsiTheme="minorHAnsi" w:cstheme="minorHAnsi"/>
          <w:sz w:val="22"/>
          <w:szCs w:val="22"/>
        </w:rPr>
        <w:br/>
      </w:r>
      <w:r w:rsidRPr="00786EB6">
        <w:rPr>
          <w:rFonts w:asciiTheme="minorHAnsi" w:hAnsiTheme="minorHAnsi" w:cstheme="minorHAnsi"/>
          <w:sz w:val="22"/>
          <w:szCs w:val="22"/>
        </w:rPr>
        <w:t xml:space="preserve">with Russia’s actions destabilising the situation in Ukraine (OJ EU No L 229 </w:t>
      </w:r>
      <w:r w:rsidR="00945B0C">
        <w:rPr>
          <w:rFonts w:asciiTheme="minorHAnsi" w:hAnsiTheme="minorHAnsi" w:cstheme="minorHAnsi"/>
          <w:sz w:val="22"/>
          <w:szCs w:val="22"/>
        </w:rPr>
        <w:br/>
      </w:r>
      <w:r w:rsidRPr="00786EB6">
        <w:rPr>
          <w:rFonts w:asciiTheme="minorHAnsi" w:hAnsiTheme="minorHAnsi" w:cstheme="minorHAnsi"/>
          <w:sz w:val="22"/>
          <w:szCs w:val="22"/>
        </w:rPr>
        <w:t>of 31 July 2014, p. 1; hereinafter: Regulation 833/2014), as amended by Council Regulation (EU) 2025/2033 amending Regulation (EU) No 833/2014 concerning restrictive measures in view of Russia’s actions destabilising the situation in Ukraine (OJ L, 2025/2033, 23 October 2025, p. 1; hereinafter: Regulation 2025/2033);</w:t>
      </w:r>
    </w:p>
    <w:bookmarkEnd w:id="7"/>
    <w:p w14:paraId="7E1AEAA5" w14:textId="77777777" w:rsidR="00E3510E" w:rsidRDefault="00E3510E" w:rsidP="00405084">
      <w:pPr>
        <w:pStyle w:val="NormalnyWeb"/>
        <w:widowControl/>
        <w:numPr>
          <w:ilvl w:val="1"/>
          <w:numId w:val="17"/>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there are no grounds for his exclusion from the proceedings under Article 7(1) of the Act of 13 April 2022 on special measures to counter support for aggression against Ukraine and to safeguard national security (Journal of Laws, item 835).</w:t>
      </w:r>
    </w:p>
    <w:p w14:paraId="69A8B89F" w14:textId="6F970814" w:rsidR="00E3510E" w:rsidRPr="00786EB6" w:rsidRDefault="00E3510E" w:rsidP="00405084">
      <w:pPr>
        <w:pStyle w:val="NormalnyWeb"/>
        <w:widowControl/>
        <w:numPr>
          <w:ilvl w:val="1"/>
          <w:numId w:val="17"/>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all information provided in the above statements is up to date and with the truth and has been provided in full awareness of the consequences of misleading the Contracting Authority when providing the information. At the same time, the tenderer undertakes to immediately provide the Contracting Authority with updates to the above declarations in the event of any changes in this regard.</w:t>
      </w:r>
    </w:p>
    <w:p w14:paraId="08BF8F32" w14:textId="77777777" w:rsidR="00E3510E" w:rsidRPr="00786EB6"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 xml:space="preserve">The Contractor declares that it has no personal or capital links with the Contracting Authority. Personal or capital links are understood to mean links between an SME and another entity, consisting of: </w:t>
      </w:r>
    </w:p>
    <w:p w14:paraId="6CF216CA" w14:textId="77777777" w:rsidR="00E3510E" w:rsidRPr="00786EB6" w:rsidRDefault="00E3510E" w:rsidP="00405084">
      <w:pPr>
        <w:pStyle w:val="Akapitzlist"/>
        <w:widowControl/>
        <w:numPr>
          <w:ilvl w:val="0"/>
          <w:numId w:val="19"/>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participation in a company as a partner in a civil law partnership or a partnership, holding at least 10% of the shares, serving as a member of a supervisory or management body, a proxy, or an authorised representative,</w:t>
      </w:r>
    </w:p>
    <w:p w14:paraId="1E614190" w14:textId="101DE393" w:rsidR="00E3510E" w:rsidRPr="00786EB6" w:rsidRDefault="00E3510E" w:rsidP="00405084">
      <w:pPr>
        <w:pStyle w:val="Akapitzlist"/>
        <w:widowControl/>
        <w:numPr>
          <w:ilvl w:val="0"/>
          <w:numId w:val="19"/>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being married, related by blood or affinity in the direct line, kinship or affinity in the collateral line up to the second degree, or a relationship by adoption, guardianship or custody, or cohabiting with the contractor, their legal representative or members of the management or supervisory bodies of contractors applying for the contract,</w:t>
      </w:r>
    </w:p>
    <w:p w14:paraId="7816DBDB" w14:textId="65B03F10" w:rsidR="00905621" w:rsidRDefault="00E3510E" w:rsidP="00405084">
      <w:pPr>
        <w:pStyle w:val="Akapitzlist"/>
        <w:widowControl/>
        <w:numPr>
          <w:ilvl w:val="0"/>
          <w:numId w:val="19"/>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being in such a legal or factual relationship with the contractor that there is reasonable doubt as to their impartiality or independence in connection the procurement procedure.</w:t>
      </w:r>
    </w:p>
    <w:p w14:paraId="3C60A1CB" w14:textId="35703FA6" w:rsidR="00905621" w:rsidRPr="00556426" w:rsidRDefault="00905621" w:rsidP="004E32E4">
      <w:pPr>
        <w:pStyle w:val="Akapitzlist"/>
        <w:widowControl/>
        <w:numPr>
          <w:ilvl w:val="0"/>
          <w:numId w:val="28"/>
        </w:numPr>
        <w:pBdr>
          <w:top w:val="nil"/>
          <w:left w:val="nil"/>
          <w:bottom w:val="nil"/>
          <w:right w:val="nil"/>
          <w:between w:val="nil"/>
          <w:bar w:val="nil"/>
        </w:pBdr>
        <w:shd w:val="clear" w:color="auto" w:fill="FFFFFF"/>
        <w:suppressAutoHyphens w:val="0"/>
        <w:autoSpaceDE/>
        <w:spacing w:line="276" w:lineRule="auto"/>
        <w:ind w:left="1137"/>
        <w:jc w:val="both"/>
        <w:rPr>
          <w:rFonts w:asciiTheme="minorHAnsi" w:hAnsiTheme="minorHAnsi" w:cstheme="minorHAnsi"/>
          <w:sz w:val="22"/>
          <w:szCs w:val="22"/>
        </w:rPr>
      </w:pPr>
      <w:bookmarkStart w:id="8" w:name="_Hlk227323680"/>
      <w:r w:rsidRPr="003B2764">
        <w:rPr>
          <w:rFonts w:asciiTheme="minorHAnsi" w:hAnsiTheme="minorHAnsi" w:cstheme="minorHAnsi"/>
          <w:sz w:val="22"/>
          <w:szCs w:val="22"/>
        </w:rPr>
        <w:t xml:space="preserve">The contractor declares that </w:t>
      </w:r>
      <w:r w:rsidRPr="003B2764">
        <w:rPr>
          <w:rFonts w:asciiTheme="minorHAnsi" w:hAnsiTheme="minorHAnsi" w:cstheme="minorHAnsi"/>
          <w:color w:val="000000"/>
          <w:spacing w:val="-1"/>
          <w:w w:val="90"/>
          <w:sz w:val="22"/>
          <w:szCs w:val="22"/>
        </w:rPr>
        <w:t>it is capable of servicing the offered production line and meets the following requirement: online support in Polish or English available 24/7 (every day of the week, 24 hours a day).</w:t>
      </w:r>
    </w:p>
    <w:p w14:paraId="668020AE" w14:textId="77777777" w:rsidR="00556426" w:rsidRPr="003B2764" w:rsidRDefault="00556426" w:rsidP="00556426">
      <w:pPr>
        <w:pStyle w:val="Akapitzlist"/>
        <w:widowControl/>
        <w:pBdr>
          <w:top w:val="nil"/>
          <w:left w:val="nil"/>
          <w:bottom w:val="nil"/>
          <w:right w:val="nil"/>
          <w:between w:val="nil"/>
          <w:bar w:val="nil"/>
        </w:pBdr>
        <w:shd w:val="clear" w:color="auto" w:fill="FFFFFF"/>
        <w:suppressAutoHyphens w:val="0"/>
        <w:autoSpaceDE/>
        <w:spacing w:line="276" w:lineRule="auto"/>
        <w:ind w:left="1137"/>
        <w:jc w:val="both"/>
        <w:rPr>
          <w:rFonts w:asciiTheme="minorHAnsi" w:hAnsiTheme="minorHAnsi" w:cstheme="minorHAnsi"/>
          <w:sz w:val="22"/>
          <w:szCs w:val="22"/>
        </w:rPr>
      </w:pPr>
    </w:p>
    <w:p w14:paraId="3895309A" w14:textId="175B4938" w:rsidR="00E3510E" w:rsidRPr="003B2764" w:rsidRDefault="00905621" w:rsidP="00405084">
      <w:pPr>
        <w:pStyle w:val="Akapitzlist"/>
        <w:widowControl/>
        <w:numPr>
          <w:ilvl w:val="0"/>
          <w:numId w:val="13"/>
        </w:numPr>
        <w:pBdr>
          <w:top w:val="nil"/>
          <w:left w:val="nil"/>
          <w:bottom w:val="nil"/>
          <w:right w:val="nil"/>
          <w:between w:val="nil"/>
          <w:bar w:val="nil"/>
        </w:pBdr>
        <w:suppressAutoHyphens w:val="0"/>
        <w:autoSpaceDE/>
        <w:spacing w:line="276" w:lineRule="auto"/>
        <w:jc w:val="both"/>
        <w:rPr>
          <w:rFonts w:asciiTheme="minorHAnsi" w:eastAsia="SimSun" w:hAnsiTheme="minorHAnsi" w:cstheme="minorHAnsi"/>
          <w:sz w:val="22"/>
          <w:szCs w:val="22"/>
          <w:lang w:eastAsia="ko-KR" w:bidi="hi-IN"/>
        </w:rPr>
      </w:pPr>
      <w:bookmarkStart w:id="9" w:name="_Hlk227323746"/>
      <w:bookmarkEnd w:id="8"/>
      <w:r w:rsidRPr="00E44D64">
        <w:rPr>
          <w:rFonts w:asciiTheme="minorHAnsi" w:eastAsia="SimSun" w:hAnsiTheme="minorHAnsi" w:cstheme="minorHAnsi"/>
          <w:b/>
          <w:bCs/>
          <w:sz w:val="22"/>
          <w:szCs w:val="22"/>
          <w:lang w:eastAsia="ko-KR" w:bidi="hi-IN"/>
        </w:rPr>
        <w:lastRenderedPageBreak/>
        <w:t xml:space="preserve">Submission </w:t>
      </w:r>
      <w:r w:rsidR="00E3510E" w:rsidRPr="00E44D64">
        <w:rPr>
          <w:rFonts w:asciiTheme="minorHAnsi" w:eastAsia="SimSun" w:hAnsiTheme="minorHAnsi" w:cstheme="minorHAnsi"/>
          <w:b/>
          <w:bCs/>
          <w:sz w:val="22"/>
          <w:szCs w:val="22"/>
          <w:lang w:eastAsia="ko-KR" w:bidi="hi-IN"/>
        </w:rPr>
        <w:t xml:space="preserve">of technical specifications for </w:t>
      </w:r>
      <w:r w:rsidR="00E3510E" w:rsidRPr="003B2764">
        <w:rPr>
          <w:rFonts w:asciiTheme="minorHAnsi" w:eastAsia="SimSun" w:hAnsiTheme="minorHAnsi" w:cstheme="minorHAnsi"/>
          <w:sz w:val="22"/>
          <w:szCs w:val="22"/>
          <w:lang w:eastAsia="ko-KR" w:bidi="hi-IN"/>
        </w:rPr>
        <w:t xml:space="preserve">the equipment offered, confirming compliance with the minimum requirements set out in the description of the subject of the contract </w:t>
      </w:r>
      <w:r w:rsidRPr="003B2764">
        <w:rPr>
          <w:rFonts w:asciiTheme="minorHAnsi" w:eastAsia="SimSun" w:hAnsiTheme="minorHAnsi" w:cstheme="minorHAnsi"/>
          <w:sz w:val="22"/>
          <w:szCs w:val="22"/>
          <w:lang w:eastAsia="ko-KR" w:bidi="hi-IN"/>
        </w:rPr>
        <w:t>– on the tenderer’s own form.</w:t>
      </w:r>
    </w:p>
    <w:bookmarkEnd w:id="9"/>
    <w:p w14:paraId="0E478E4F" w14:textId="77777777" w:rsidR="00D0536D" w:rsidRPr="00412450" w:rsidRDefault="00D0536D" w:rsidP="00945B0C">
      <w:pPr>
        <w:pStyle w:val="Akapitzlist"/>
        <w:widowControl/>
        <w:autoSpaceDE/>
        <w:autoSpaceDN w:val="0"/>
        <w:spacing w:line="276" w:lineRule="auto"/>
        <w:ind w:left="644"/>
        <w:jc w:val="both"/>
        <w:textAlignment w:val="baseline"/>
        <w:rPr>
          <w:rFonts w:asciiTheme="minorHAnsi" w:eastAsia="SimSun" w:hAnsiTheme="minorHAnsi" w:cstheme="minorHAnsi"/>
          <w:sz w:val="22"/>
          <w:szCs w:val="22"/>
          <w:highlight w:val="yellow"/>
          <w:lang w:eastAsia="ko-KR" w:bidi="hi-IN"/>
        </w:rPr>
      </w:pPr>
    </w:p>
    <w:p w14:paraId="647A1501" w14:textId="77777777" w:rsidR="0022110F" w:rsidRPr="00080E58" w:rsidRDefault="0022110F" w:rsidP="00405084">
      <w:pPr>
        <w:keepNext/>
        <w:numPr>
          <w:ilvl w:val="0"/>
          <w:numId w:val="2"/>
        </w:numPr>
        <w:shd w:val="clear" w:color="auto" w:fill="FFFFFF"/>
        <w:spacing w:line="276" w:lineRule="auto"/>
        <w:ind w:left="284" w:hanging="284"/>
        <w:jc w:val="both"/>
        <w:rPr>
          <w:rFonts w:asciiTheme="minorHAnsi" w:hAnsiTheme="minorHAnsi" w:cstheme="minorHAnsi"/>
          <w:sz w:val="22"/>
          <w:szCs w:val="22"/>
        </w:rPr>
      </w:pPr>
      <w:r w:rsidRPr="00412450">
        <w:rPr>
          <w:rFonts w:asciiTheme="minorHAnsi" w:hAnsiTheme="minorHAnsi" w:cstheme="minorHAnsi"/>
          <w:b/>
          <w:color w:val="000000"/>
          <w:spacing w:val="-1"/>
          <w:w w:val="90"/>
          <w:sz w:val="22"/>
          <w:szCs w:val="22"/>
        </w:rPr>
        <w:t>Instructions for preparing the tender</w:t>
      </w:r>
    </w:p>
    <w:p w14:paraId="678CA882" w14:textId="0A753160" w:rsidR="00080E58" w:rsidRPr="00AC5EDB" w:rsidRDefault="00080E58" w:rsidP="00945B0C">
      <w:pPr>
        <w:keepNext/>
        <w:shd w:val="clear" w:color="auto" w:fill="FFFFFF"/>
        <w:spacing w:line="276" w:lineRule="auto"/>
        <w:jc w:val="both"/>
        <w:rPr>
          <w:rFonts w:asciiTheme="minorHAnsi" w:hAnsiTheme="minorHAnsi" w:cstheme="minorHAnsi"/>
          <w:sz w:val="22"/>
          <w:szCs w:val="22"/>
        </w:rPr>
      </w:pPr>
      <w:r w:rsidRPr="00AC5EDB">
        <w:rPr>
          <w:rFonts w:asciiTheme="minorHAnsi" w:hAnsiTheme="minorHAnsi" w:cstheme="minorHAnsi"/>
          <w:sz w:val="22"/>
          <w:szCs w:val="22"/>
        </w:rPr>
        <w:t xml:space="preserve">The tender must be submitted on the tender form (Appendix 1 to the request for quotation). </w:t>
      </w:r>
      <w:r w:rsidRPr="00A02D0A">
        <w:rPr>
          <w:rFonts w:asciiTheme="minorHAnsi" w:hAnsiTheme="minorHAnsi" w:cstheme="minorHAnsi"/>
          <w:sz w:val="22"/>
          <w:szCs w:val="22"/>
        </w:rPr>
        <w:t xml:space="preserve">The tender should be drawn up in Polish </w:t>
      </w:r>
      <w:r w:rsidR="00905621" w:rsidRPr="00A02D0A">
        <w:rPr>
          <w:rFonts w:asciiTheme="minorHAnsi" w:hAnsiTheme="minorHAnsi" w:cstheme="minorHAnsi"/>
          <w:sz w:val="22"/>
          <w:szCs w:val="22"/>
        </w:rPr>
        <w:t>or English</w:t>
      </w:r>
      <w:r w:rsidRPr="00A02D0A">
        <w:rPr>
          <w:rFonts w:asciiTheme="minorHAnsi" w:hAnsiTheme="minorHAnsi" w:cstheme="minorHAnsi"/>
          <w:sz w:val="22"/>
          <w:szCs w:val="22"/>
        </w:rPr>
        <w:t xml:space="preserve">, in a legible manner. Each tender </w:t>
      </w:r>
      <w:r w:rsidRPr="00AC5EDB">
        <w:rPr>
          <w:rFonts w:asciiTheme="minorHAnsi" w:hAnsiTheme="minorHAnsi" w:cstheme="minorHAnsi"/>
          <w:sz w:val="22"/>
          <w:szCs w:val="22"/>
        </w:rPr>
        <w:t xml:space="preserve">must </w:t>
      </w:r>
      <w:r w:rsidRPr="00A02D0A">
        <w:rPr>
          <w:rFonts w:asciiTheme="minorHAnsi" w:hAnsiTheme="minorHAnsi" w:cstheme="minorHAnsi"/>
          <w:sz w:val="22"/>
          <w:szCs w:val="22"/>
        </w:rPr>
        <w:t>include the tenderer’s name and address. The contracting authority requires</w:t>
      </w:r>
      <w:r w:rsidR="00556426">
        <w:rPr>
          <w:rFonts w:asciiTheme="minorHAnsi" w:hAnsiTheme="minorHAnsi" w:cstheme="minorHAnsi"/>
          <w:sz w:val="22"/>
          <w:szCs w:val="22"/>
        </w:rPr>
        <w:t xml:space="preserve"> that</w:t>
      </w:r>
      <w:r w:rsidRPr="00A02D0A">
        <w:rPr>
          <w:rFonts w:asciiTheme="minorHAnsi" w:hAnsiTheme="minorHAnsi" w:cstheme="minorHAnsi"/>
          <w:sz w:val="22"/>
          <w:szCs w:val="22"/>
        </w:rPr>
        <w:t xml:space="preserve"> the tender be signed </w:t>
      </w:r>
      <w:r w:rsidR="00905621" w:rsidRPr="00A02D0A">
        <w:rPr>
          <w:rFonts w:asciiTheme="minorHAnsi" w:hAnsiTheme="minorHAnsi" w:cstheme="minorHAnsi"/>
          <w:sz w:val="22"/>
          <w:szCs w:val="22"/>
        </w:rPr>
        <w:t xml:space="preserve">by a representative of the tenderer. </w:t>
      </w:r>
      <w:r w:rsidRPr="00A02D0A">
        <w:rPr>
          <w:rFonts w:asciiTheme="minorHAnsi" w:hAnsiTheme="minorHAnsi" w:cstheme="minorHAnsi"/>
          <w:sz w:val="22"/>
          <w:szCs w:val="22"/>
        </w:rPr>
        <w:t xml:space="preserve">The signature must be legible or accompanied by a personal seal. Scans of hand-signed documents or electronically signed documents will be accepted.  The tenderer </w:t>
      </w:r>
      <w:r w:rsidRPr="00AC5EDB">
        <w:rPr>
          <w:rFonts w:asciiTheme="minorHAnsi" w:hAnsiTheme="minorHAnsi" w:cstheme="minorHAnsi"/>
          <w:sz w:val="22"/>
          <w:szCs w:val="22"/>
        </w:rPr>
        <w:t>should state in the tender the price for the complete performance of the contract on the terms specified in the request for quotation; furthermore, the tenderer should attach to the tender all documents indicated in the request for quotation. As part of the documents submitted, the tenderer should also demonstrate compliance with the eligibility criteria set out above. The price offered should cover the performance of all works and activities under the contract and include all costs associated with the performance of the contract provided for the period and on the terms specified in the Tenderer’s bid and the Request for Quotation. The price must be stated in monetary units.</w:t>
      </w:r>
    </w:p>
    <w:p w14:paraId="40DE3B99" w14:textId="5EF59EE2" w:rsidR="00080E58" w:rsidRPr="00AC5EDB" w:rsidRDefault="00080E58" w:rsidP="00945B0C">
      <w:pPr>
        <w:keepNext/>
        <w:shd w:val="clear" w:color="auto" w:fill="FFFFFF"/>
        <w:spacing w:line="276" w:lineRule="auto"/>
        <w:jc w:val="both"/>
        <w:rPr>
          <w:rFonts w:asciiTheme="minorHAnsi" w:hAnsiTheme="minorHAnsi" w:cstheme="minorHAnsi"/>
          <w:sz w:val="22"/>
          <w:szCs w:val="22"/>
        </w:rPr>
      </w:pPr>
      <w:r w:rsidRPr="00AC5EDB">
        <w:rPr>
          <w:rFonts w:asciiTheme="minorHAnsi" w:hAnsiTheme="minorHAnsi" w:cstheme="minorHAnsi"/>
          <w:sz w:val="22"/>
          <w:szCs w:val="22"/>
        </w:rPr>
        <w:t>The Contracting Authority permits the possibility of making partial and advance payments.</w:t>
      </w:r>
    </w:p>
    <w:p w14:paraId="49A39693" w14:textId="2EDF1E00" w:rsidR="00080E58" w:rsidRPr="00AC5EDB" w:rsidRDefault="00080E58" w:rsidP="00085D4E">
      <w:pPr>
        <w:keepNext/>
        <w:shd w:val="clear" w:color="auto" w:fill="FFFFFF"/>
        <w:jc w:val="both"/>
        <w:rPr>
          <w:rFonts w:asciiTheme="minorHAnsi" w:hAnsiTheme="minorHAnsi" w:cstheme="minorHAnsi"/>
          <w:sz w:val="22"/>
          <w:szCs w:val="22"/>
        </w:rPr>
      </w:pPr>
      <w:r w:rsidRPr="00AC5EDB">
        <w:rPr>
          <w:rFonts w:asciiTheme="minorHAnsi" w:hAnsiTheme="minorHAnsi" w:cstheme="minorHAnsi"/>
          <w:sz w:val="22"/>
          <w:szCs w:val="22"/>
        </w:rPr>
        <w:t>The Contracting Authority does not permit the submission of partial or variant bids; only bids covering the full scope of the contract will be considered.</w:t>
      </w:r>
    </w:p>
    <w:p w14:paraId="1426EBBA" w14:textId="77777777" w:rsidR="00F5170D" w:rsidRDefault="00080E58" w:rsidP="00F5170D">
      <w:pPr>
        <w:keepNext/>
        <w:shd w:val="clear" w:color="auto" w:fill="FFFFFF"/>
        <w:jc w:val="both"/>
        <w:rPr>
          <w:rFonts w:asciiTheme="minorHAnsi" w:hAnsiTheme="minorHAnsi" w:cstheme="minorHAnsi"/>
          <w:sz w:val="22"/>
          <w:szCs w:val="22"/>
        </w:rPr>
      </w:pPr>
      <w:r w:rsidRPr="00AC5EDB">
        <w:rPr>
          <w:rFonts w:asciiTheme="minorHAnsi" w:hAnsiTheme="minorHAnsi" w:cstheme="minorHAnsi"/>
          <w:sz w:val="22"/>
          <w:szCs w:val="22"/>
        </w:rPr>
        <w:t>Bids that do not meet the formal requirements and/or do not cover the full scope of the contract will be rejected.</w:t>
      </w:r>
    </w:p>
    <w:p w14:paraId="64F5C223" w14:textId="77777777" w:rsidR="00F5170D" w:rsidRDefault="00F5170D" w:rsidP="00F5170D">
      <w:pPr>
        <w:keepNext/>
        <w:shd w:val="clear" w:color="auto" w:fill="FFFFFF"/>
        <w:jc w:val="both"/>
        <w:rPr>
          <w:rFonts w:asciiTheme="minorHAnsi" w:hAnsiTheme="minorHAnsi" w:cstheme="minorHAnsi"/>
          <w:sz w:val="22"/>
          <w:szCs w:val="22"/>
        </w:rPr>
      </w:pPr>
    </w:p>
    <w:p w14:paraId="48F84ED0" w14:textId="47F558AC" w:rsidR="009C41FB" w:rsidRPr="00F5170D" w:rsidRDefault="009C41FB" w:rsidP="00F5170D">
      <w:pPr>
        <w:pStyle w:val="Akapitzlist"/>
        <w:keepNext/>
        <w:numPr>
          <w:ilvl w:val="0"/>
          <w:numId w:val="2"/>
        </w:numPr>
        <w:shd w:val="clear" w:color="auto" w:fill="FFFFFF"/>
        <w:ind w:left="720"/>
        <w:jc w:val="both"/>
        <w:rPr>
          <w:rFonts w:asciiTheme="minorHAnsi" w:hAnsiTheme="minorHAnsi" w:cstheme="minorHAnsi"/>
          <w:sz w:val="22"/>
          <w:szCs w:val="22"/>
        </w:rPr>
      </w:pPr>
      <w:r w:rsidRPr="00F5170D">
        <w:rPr>
          <w:rFonts w:asciiTheme="minorHAnsi" w:hAnsiTheme="minorHAnsi" w:cstheme="minorHAnsi"/>
          <w:b/>
          <w:bCs/>
          <w:sz w:val="22"/>
          <w:szCs w:val="22"/>
        </w:rPr>
        <w:t>Abnormally low price</w:t>
      </w:r>
    </w:p>
    <w:p w14:paraId="78F46D3B" w14:textId="39258434" w:rsidR="009C41FB" w:rsidRPr="00D12E4A" w:rsidRDefault="009C41FB" w:rsidP="00405084">
      <w:pPr>
        <w:keepNext/>
        <w:numPr>
          <w:ilvl w:val="1"/>
          <w:numId w:val="2"/>
        </w:numPr>
        <w:shd w:val="clear" w:color="auto" w:fill="FFFFFF"/>
        <w:ind w:left="709" w:hanging="425"/>
        <w:jc w:val="both"/>
        <w:rPr>
          <w:rFonts w:asciiTheme="minorHAnsi" w:hAnsiTheme="minorHAnsi" w:cstheme="minorHAnsi"/>
          <w:sz w:val="22"/>
          <w:szCs w:val="22"/>
        </w:rPr>
      </w:pPr>
      <w:r w:rsidRPr="00D12E4A">
        <w:rPr>
          <w:rFonts w:asciiTheme="minorHAnsi" w:hAnsiTheme="minorHAnsi" w:cstheme="minorHAnsi"/>
          <w:sz w:val="22"/>
          <w:szCs w:val="22"/>
        </w:rPr>
        <w:t xml:space="preserve">If the offered price or cost appears to be abnormally low in relation to the subject matter of the contract, the prices of all valid bids not subject to rejection, or raises doubts on the part of the Contracting Authority as to the possibility of performing the subject matter of the contract in accordance with the requirements specified in the request for quotation or arising from separate regulations, the Contracting Authority </w:t>
      </w:r>
      <w:r w:rsidR="00EC5F00" w:rsidRPr="00D12E4A">
        <w:rPr>
          <w:rFonts w:asciiTheme="minorHAnsi" w:hAnsiTheme="minorHAnsi" w:cstheme="minorHAnsi"/>
          <w:sz w:val="22"/>
          <w:szCs w:val="22"/>
        </w:rPr>
        <w:t xml:space="preserve">may require </w:t>
      </w:r>
      <w:r w:rsidR="00B85BA7" w:rsidRPr="00D12E4A">
        <w:rPr>
          <w:rFonts w:asciiTheme="minorHAnsi" w:hAnsiTheme="minorHAnsi" w:cstheme="minorHAnsi"/>
          <w:sz w:val="22"/>
          <w:szCs w:val="22"/>
        </w:rPr>
        <w:t>the Contractor</w:t>
      </w:r>
      <w:r w:rsidRPr="00D12E4A">
        <w:rPr>
          <w:rFonts w:asciiTheme="minorHAnsi" w:hAnsiTheme="minorHAnsi" w:cstheme="minorHAnsi"/>
          <w:sz w:val="22"/>
          <w:szCs w:val="22"/>
        </w:rPr>
        <w:t xml:space="preserve"> to submit, within a specified time limit, clarifications, including evidence regarding the calculation of the price or cost. The Contracting Authority shall assess these clarifications in consultation with the Contractor and may reject the tender only if the clarifications submitted, together with the evidence, do not justify the price or cost stated in that tender. </w:t>
      </w:r>
    </w:p>
    <w:p w14:paraId="540F714F" w14:textId="77777777" w:rsidR="009C41FB" w:rsidRPr="00D12E4A" w:rsidRDefault="009C41FB" w:rsidP="00405084">
      <w:pPr>
        <w:keepNext/>
        <w:numPr>
          <w:ilvl w:val="1"/>
          <w:numId w:val="2"/>
        </w:numPr>
        <w:shd w:val="clear" w:color="auto" w:fill="FFFFFF"/>
        <w:spacing w:line="276" w:lineRule="auto"/>
        <w:ind w:left="709" w:hanging="425"/>
        <w:jc w:val="both"/>
        <w:rPr>
          <w:rFonts w:asciiTheme="minorHAnsi" w:hAnsiTheme="minorHAnsi" w:cstheme="minorHAnsi"/>
          <w:sz w:val="22"/>
          <w:szCs w:val="22"/>
        </w:rPr>
      </w:pPr>
      <w:r w:rsidRPr="00D12E4A">
        <w:rPr>
          <w:rFonts w:asciiTheme="minorHAnsi" w:hAnsiTheme="minorHAnsi" w:cstheme="minorHAnsi"/>
          <w:sz w:val="22"/>
          <w:szCs w:val="22"/>
        </w:rPr>
        <w:t xml:space="preserve">The burden of proving that the tender does not contain a grossly low price rests with </w:t>
      </w:r>
      <w:r w:rsidR="00B85BA7" w:rsidRPr="00D12E4A">
        <w:rPr>
          <w:rFonts w:asciiTheme="minorHAnsi" w:hAnsiTheme="minorHAnsi" w:cstheme="minorHAnsi"/>
          <w:sz w:val="22"/>
          <w:szCs w:val="22"/>
        </w:rPr>
        <w:t>the Contractor</w:t>
      </w:r>
      <w:r w:rsidRPr="00D12E4A">
        <w:rPr>
          <w:rFonts w:asciiTheme="minorHAnsi" w:hAnsiTheme="minorHAnsi" w:cstheme="minorHAnsi"/>
          <w:sz w:val="22"/>
          <w:szCs w:val="22"/>
        </w:rPr>
        <w:t>. The Contracting Authority shall reject the tender of a Contractor who has not provided explanations or if the assessment of the explanations, together with the evidence provided, confirms that the tender contains a grossly low price or cost in relation to the subject matter of the contract.</w:t>
      </w:r>
    </w:p>
    <w:p w14:paraId="6F7ACDB8" w14:textId="6DC2059D" w:rsidR="0022110F" w:rsidRPr="00D12E4A" w:rsidRDefault="00436399" w:rsidP="00405084">
      <w:pPr>
        <w:keepNext/>
        <w:numPr>
          <w:ilvl w:val="0"/>
          <w:numId w:val="2"/>
        </w:numPr>
        <w:shd w:val="clear" w:color="auto" w:fill="FFFFFF"/>
        <w:tabs>
          <w:tab w:val="left" w:pos="426"/>
        </w:tabs>
        <w:spacing w:before="240" w:line="276" w:lineRule="auto"/>
        <w:ind w:left="284" w:hanging="284"/>
        <w:jc w:val="both"/>
        <w:rPr>
          <w:rFonts w:asciiTheme="minorHAnsi" w:hAnsiTheme="minorHAnsi" w:cstheme="minorHAnsi"/>
          <w:sz w:val="22"/>
          <w:szCs w:val="22"/>
        </w:rPr>
      </w:pPr>
      <w:r>
        <w:rPr>
          <w:rFonts w:asciiTheme="minorHAnsi" w:hAnsiTheme="minorHAnsi" w:cstheme="minorHAnsi"/>
          <w:b/>
          <w:color w:val="000000"/>
          <w:spacing w:val="-1"/>
          <w:w w:val="90"/>
          <w:sz w:val="22"/>
          <w:szCs w:val="22"/>
        </w:rPr>
        <w:t xml:space="preserve">Method </w:t>
      </w:r>
      <w:r w:rsidR="0022110F" w:rsidRPr="00D12E4A">
        <w:rPr>
          <w:rFonts w:asciiTheme="minorHAnsi" w:hAnsiTheme="minorHAnsi" w:cstheme="minorHAnsi"/>
          <w:b/>
          <w:color w:val="000000"/>
          <w:spacing w:val="-1"/>
          <w:w w:val="90"/>
          <w:sz w:val="22"/>
          <w:szCs w:val="22"/>
        </w:rPr>
        <w:t>and deadline for submitting tenders</w:t>
      </w:r>
    </w:p>
    <w:p w14:paraId="55330CDF" w14:textId="74EB5F7A" w:rsidR="0070479E" w:rsidRPr="00ED242E" w:rsidRDefault="0070479E" w:rsidP="00405084">
      <w:pPr>
        <w:pStyle w:val="Akapitzlist"/>
        <w:widowControl/>
        <w:numPr>
          <w:ilvl w:val="1"/>
          <w:numId w:val="2"/>
        </w:numPr>
        <w:pBdr>
          <w:top w:val="nil"/>
          <w:left w:val="nil"/>
          <w:bottom w:val="nil"/>
          <w:right w:val="nil"/>
          <w:between w:val="nil"/>
          <w:bar w:val="nil"/>
        </w:pBdr>
        <w:shd w:val="clear" w:color="auto" w:fill="FFFFFF"/>
        <w:tabs>
          <w:tab w:val="left" w:pos="567"/>
        </w:tabs>
        <w:suppressAutoHyphens w:val="0"/>
        <w:autoSpaceDE/>
        <w:spacing w:line="276" w:lineRule="auto"/>
        <w:ind w:left="567" w:hanging="283"/>
        <w:jc w:val="both"/>
        <w:rPr>
          <w:rFonts w:ascii="Calibri" w:hAnsi="Calibri" w:cs="Calibri"/>
          <w:color w:val="000000"/>
          <w:spacing w:val="-1"/>
          <w:w w:val="90"/>
          <w:sz w:val="22"/>
          <w:szCs w:val="22"/>
        </w:rPr>
      </w:pPr>
      <w:r w:rsidRPr="00ED242E">
        <w:rPr>
          <w:rFonts w:ascii="Calibri" w:hAnsi="Calibri" w:cs="Calibri"/>
          <w:color w:val="000000"/>
          <w:spacing w:val="-1"/>
          <w:w w:val="90"/>
          <w:sz w:val="22"/>
          <w:szCs w:val="22"/>
        </w:rPr>
        <w:t xml:space="preserve">Tenders, together with any attachments, must </w:t>
      </w:r>
      <w:r w:rsidR="00E74B59" w:rsidRPr="003B2764">
        <w:rPr>
          <w:rFonts w:ascii="Calibri" w:hAnsi="Calibri" w:cs="Calibri"/>
          <w:color w:val="000000"/>
          <w:spacing w:val="-1"/>
          <w:w w:val="90"/>
          <w:sz w:val="22"/>
          <w:szCs w:val="22"/>
        </w:rPr>
        <w:t xml:space="preserve">be submitted </w:t>
      </w:r>
      <w:r w:rsidR="00D0536D" w:rsidRPr="003B2764">
        <w:rPr>
          <w:rFonts w:ascii="Calibri" w:hAnsi="Calibri" w:cs="Calibri"/>
          <w:sz w:val="22"/>
          <w:szCs w:val="22"/>
        </w:rPr>
        <w:t>electronically via the Competitiveness Database (a feature available to logged-in users</w:t>
      </w:r>
      <w:r w:rsidR="00D0536D" w:rsidRPr="00ED242E">
        <w:rPr>
          <w:rFonts w:ascii="Calibri" w:hAnsi="Calibri" w:cs="Calibri"/>
          <w:sz w:val="22"/>
          <w:szCs w:val="22"/>
        </w:rPr>
        <w:t xml:space="preserve">) </w:t>
      </w:r>
      <w:r w:rsidRPr="008A0771">
        <w:rPr>
          <w:rFonts w:ascii="Calibri" w:hAnsi="Calibri" w:cs="Calibri"/>
          <w:b/>
          <w:bCs/>
          <w:color w:val="000000"/>
          <w:spacing w:val="-1"/>
          <w:w w:val="90"/>
          <w:sz w:val="22"/>
          <w:szCs w:val="22"/>
        </w:rPr>
        <w:t>by</w:t>
      </w:r>
      <w:r w:rsidR="008A0771" w:rsidRPr="008A0771">
        <w:rPr>
          <w:rFonts w:ascii="Calibri" w:hAnsi="Calibri" w:cs="Calibri"/>
          <w:b/>
          <w:bCs/>
          <w:color w:val="000000"/>
          <w:spacing w:val="-1"/>
          <w:w w:val="90"/>
          <w:sz w:val="22"/>
          <w:szCs w:val="22"/>
        </w:rPr>
        <w:t xml:space="preserve"> 2</w:t>
      </w:r>
      <w:r w:rsidR="00D6642E">
        <w:rPr>
          <w:rFonts w:ascii="Calibri" w:hAnsi="Calibri" w:cs="Calibri"/>
          <w:b/>
          <w:bCs/>
          <w:color w:val="000000"/>
          <w:spacing w:val="-1"/>
          <w:w w:val="90"/>
          <w:sz w:val="22"/>
          <w:szCs w:val="22"/>
        </w:rPr>
        <w:t>8</w:t>
      </w:r>
      <w:r w:rsidR="008A0771" w:rsidRPr="008A0771">
        <w:rPr>
          <w:rFonts w:ascii="Calibri" w:hAnsi="Calibri" w:cs="Calibri"/>
          <w:b/>
          <w:bCs/>
          <w:color w:val="000000"/>
          <w:spacing w:val="-1"/>
          <w:w w:val="90"/>
          <w:sz w:val="22"/>
          <w:szCs w:val="22"/>
        </w:rPr>
        <w:t xml:space="preserve"> May 2026</w:t>
      </w:r>
      <w:r w:rsidR="008A0771">
        <w:rPr>
          <w:rFonts w:ascii="Calibri" w:hAnsi="Calibri" w:cs="Calibri"/>
          <w:b/>
          <w:bCs/>
          <w:color w:val="000000"/>
          <w:spacing w:val="-1"/>
          <w:w w:val="90"/>
          <w:sz w:val="22"/>
          <w:szCs w:val="22"/>
        </w:rPr>
        <w:t>.</w:t>
      </w:r>
    </w:p>
    <w:p w14:paraId="582FE27A" w14:textId="77777777" w:rsidR="003B2764" w:rsidRDefault="0070479E" w:rsidP="00405084">
      <w:pPr>
        <w:numPr>
          <w:ilvl w:val="1"/>
          <w:numId w:val="2"/>
        </w:numPr>
        <w:shd w:val="clear" w:color="auto" w:fill="FFFFFF"/>
        <w:tabs>
          <w:tab w:val="left" w:pos="567"/>
        </w:tabs>
        <w:spacing w:line="276" w:lineRule="auto"/>
        <w:ind w:left="567" w:hanging="283"/>
        <w:jc w:val="both"/>
        <w:rPr>
          <w:rFonts w:ascii="Calibri" w:hAnsi="Calibri" w:cs="Calibri"/>
          <w:color w:val="000000"/>
          <w:spacing w:val="-1"/>
          <w:w w:val="90"/>
          <w:sz w:val="22"/>
          <w:szCs w:val="22"/>
        </w:rPr>
      </w:pPr>
      <w:r w:rsidRPr="00ED242E">
        <w:rPr>
          <w:rFonts w:ascii="Calibri" w:hAnsi="Calibri" w:cs="Calibri"/>
          <w:color w:val="000000"/>
          <w:spacing w:val="-1"/>
          <w:w w:val="90"/>
          <w:sz w:val="22"/>
          <w:szCs w:val="22"/>
        </w:rPr>
        <w:t>The date of submission of the bid shall be deemed to be the date on which the bid is submitted to the Competitiveness Database via the BK2021 application</w:t>
      </w:r>
      <w:r w:rsidR="00D0536D" w:rsidRPr="00ED242E">
        <w:rPr>
          <w:rFonts w:ascii="Calibri" w:hAnsi="Calibri" w:cs="Calibri"/>
          <w:color w:val="000000"/>
          <w:spacing w:val="-1"/>
          <w:w w:val="90"/>
          <w:sz w:val="22"/>
          <w:szCs w:val="22"/>
        </w:rPr>
        <w:t>.</w:t>
      </w:r>
      <w:bookmarkStart w:id="10" w:name="_Hlk227066347"/>
    </w:p>
    <w:p w14:paraId="7399429E" w14:textId="609BE869" w:rsidR="00E038CA" w:rsidRPr="008A0771" w:rsidRDefault="00141179" w:rsidP="00405084">
      <w:pPr>
        <w:numPr>
          <w:ilvl w:val="1"/>
          <w:numId w:val="2"/>
        </w:numPr>
        <w:shd w:val="clear" w:color="auto" w:fill="FFFFFF"/>
        <w:tabs>
          <w:tab w:val="left" w:pos="567"/>
        </w:tabs>
        <w:spacing w:line="276" w:lineRule="auto"/>
        <w:ind w:left="567" w:hanging="283"/>
        <w:jc w:val="both"/>
        <w:rPr>
          <w:rFonts w:ascii="Calibri" w:hAnsi="Calibri" w:cs="Calibri"/>
          <w:color w:val="000000"/>
          <w:spacing w:val="-1"/>
          <w:w w:val="90"/>
          <w:sz w:val="22"/>
          <w:szCs w:val="22"/>
        </w:rPr>
      </w:pPr>
      <w:r w:rsidRPr="008A0771">
        <w:t xml:space="preserve">The date of submission via BK2021 determines whether the bid has been submitted on time. </w:t>
      </w:r>
      <w:bookmarkEnd w:id="10"/>
    </w:p>
    <w:p w14:paraId="350602DB" w14:textId="6DFC391A" w:rsidR="00E038CA" w:rsidRPr="00A93699" w:rsidRDefault="00E038CA" w:rsidP="00405084">
      <w:pPr>
        <w:numPr>
          <w:ilvl w:val="1"/>
          <w:numId w:val="2"/>
        </w:numPr>
        <w:shd w:val="clear" w:color="auto" w:fill="FFFFFF"/>
        <w:tabs>
          <w:tab w:val="left" w:pos="567"/>
        </w:tabs>
        <w:spacing w:line="276" w:lineRule="auto"/>
        <w:ind w:left="567" w:hanging="283"/>
        <w:jc w:val="both"/>
        <w:rPr>
          <w:rFonts w:ascii="Calibri" w:hAnsi="Calibri" w:cs="Calibri"/>
          <w:color w:val="000000"/>
          <w:spacing w:val="-1"/>
          <w:w w:val="90"/>
          <w:sz w:val="22"/>
          <w:szCs w:val="22"/>
        </w:rPr>
      </w:pPr>
      <w:r w:rsidRPr="008A0771">
        <w:rPr>
          <w:rFonts w:ascii="Calibri" w:hAnsi="Calibri" w:cs="Calibri"/>
          <w:sz w:val="22"/>
          <w:szCs w:val="22"/>
        </w:rPr>
        <w:t>Any questions regarding the subject of the request for quotation may be submitted by</w:t>
      </w:r>
      <w:r w:rsidR="008A0771" w:rsidRPr="008A0771">
        <w:rPr>
          <w:rFonts w:ascii="Calibri" w:hAnsi="Calibri" w:cs="Calibri"/>
          <w:sz w:val="22"/>
          <w:szCs w:val="22"/>
        </w:rPr>
        <w:t xml:space="preserve"> 2</w:t>
      </w:r>
      <w:r w:rsidR="00152E80">
        <w:rPr>
          <w:rFonts w:ascii="Calibri" w:hAnsi="Calibri" w:cs="Calibri"/>
          <w:sz w:val="22"/>
          <w:szCs w:val="22"/>
        </w:rPr>
        <w:t>6</w:t>
      </w:r>
      <w:r w:rsidR="008A0771" w:rsidRPr="008A0771">
        <w:rPr>
          <w:rFonts w:ascii="Calibri" w:hAnsi="Calibri" w:cs="Calibri"/>
          <w:sz w:val="22"/>
          <w:szCs w:val="22"/>
        </w:rPr>
        <w:t xml:space="preserve"> </w:t>
      </w:r>
      <w:r w:rsidR="00EC0173">
        <w:rPr>
          <w:rFonts w:ascii="Calibri" w:hAnsi="Calibri" w:cs="Calibri"/>
          <w:sz w:val="22"/>
          <w:szCs w:val="22"/>
        </w:rPr>
        <w:t>May</w:t>
      </w:r>
      <w:r w:rsidR="008A0771" w:rsidRPr="008A0771">
        <w:rPr>
          <w:rFonts w:ascii="Calibri" w:hAnsi="Calibri" w:cs="Calibri"/>
          <w:sz w:val="22"/>
          <w:szCs w:val="22"/>
        </w:rPr>
        <w:t xml:space="preserve"> 2026 </w:t>
      </w:r>
      <w:r w:rsidR="00EC0173">
        <w:rPr>
          <w:rFonts w:ascii="Calibri" w:hAnsi="Calibri" w:cs="Calibri"/>
          <w:sz w:val="22"/>
          <w:szCs w:val="22"/>
        </w:rPr>
        <w:br/>
      </w:r>
      <w:r w:rsidRPr="008A0771">
        <w:rPr>
          <w:rFonts w:ascii="Calibri" w:hAnsi="Calibri" w:cs="Calibri"/>
          <w:sz w:val="22"/>
          <w:szCs w:val="22"/>
        </w:rPr>
        <w:t>at the latest</w:t>
      </w:r>
      <w:r w:rsidRPr="008A0771">
        <w:rPr>
          <w:rFonts w:ascii="Calibri" w:hAnsi="Calibri" w:cs="Calibri"/>
          <w:b/>
          <w:bCs/>
          <w:sz w:val="22"/>
          <w:szCs w:val="22"/>
        </w:rPr>
        <w:t xml:space="preserve">. </w:t>
      </w:r>
      <w:r w:rsidRPr="00AC5EDB">
        <w:rPr>
          <w:rFonts w:ascii="Calibri" w:hAnsi="Calibri" w:cs="Calibri"/>
          <w:sz w:val="22"/>
          <w:szCs w:val="22"/>
        </w:rPr>
        <w:t xml:space="preserve">Questions may only be submitted electronically via the Competitiveness Database </w:t>
      </w:r>
      <w:r w:rsidR="00EC0173">
        <w:rPr>
          <w:rFonts w:ascii="Calibri" w:hAnsi="Calibri" w:cs="Calibri"/>
          <w:sz w:val="22"/>
          <w:szCs w:val="22"/>
        </w:rPr>
        <w:br/>
      </w:r>
      <w:r w:rsidRPr="00AC5EDB">
        <w:rPr>
          <w:rFonts w:ascii="Calibri" w:hAnsi="Calibri" w:cs="Calibri"/>
          <w:sz w:val="22"/>
          <w:szCs w:val="22"/>
        </w:rPr>
        <w:t xml:space="preserve">(a function available to logged-in users). The Contracting Authority reserves </w:t>
      </w:r>
      <w:r w:rsidRPr="00A93699">
        <w:rPr>
          <w:rFonts w:ascii="Calibri" w:hAnsi="Calibri" w:cs="Calibri"/>
          <w:sz w:val="22"/>
          <w:szCs w:val="22"/>
        </w:rPr>
        <w:t xml:space="preserve">the right not to respond to enquiries submitted after this deadline. </w:t>
      </w:r>
    </w:p>
    <w:p w14:paraId="32D32BC8" w14:textId="77777777" w:rsidR="00141179" w:rsidRDefault="00141179" w:rsidP="00945B0C">
      <w:pPr>
        <w:shd w:val="clear" w:color="auto" w:fill="FFFFFF"/>
        <w:tabs>
          <w:tab w:val="left" w:pos="567"/>
        </w:tabs>
        <w:spacing w:line="276" w:lineRule="auto"/>
        <w:jc w:val="both"/>
        <w:rPr>
          <w:rFonts w:ascii="Calibri" w:hAnsi="Calibri" w:cs="Calibri"/>
          <w:sz w:val="22"/>
          <w:szCs w:val="22"/>
          <w:highlight w:val="yellow"/>
        </w:rPr>
      </w:pPr>
    </w:p>
    <w:p w14:paraId="75A1C877" w14:textId="77777777" w:rsidR="00141179" w:rsidRDefault="00141179" w:rsidP="00945B0C">
      <w:pPr>
        <w:tabs>
          <w:tab w:val="left" w:pos="9214"/>
        </w:tabs>
        <w:spacing w:line="276" w:lineRule="auto"/>
        <w:ind w:left="156"/>
        <w:jc w:val="both"/>
      </w:pPr>
      <w:r w:rsidRPr="008D2FD7">
        <w:rPr>
          <w:b/>
        </w:rPr>
        <w:t>Tender validity period:</w:t>
      </w:r>
      <w:bookmarkStart w:id="11" w:name="_Hlk214358131"/>
      <w:r w:rsidRPr="008D2FD7">
        <w:t xml:space="preserve"> minimum 30</w:t>
      </w:r>
      <w:bookmarkStart w:id="12" w:name="_Hlk214356902"/>
      <w:r w:rsidRPr="008D2FD7">
        <w:t xml:space="preserve"> days from the deadline for submission of tenders</w:t>
      </w:r>
      <w:bookmarkEnd w:id="11"/>
      <w:r w:rsidRPr="008D2FD7">
        <w:t xml:space="preserve"> .</w:t>
      </w:r>
      <w:bookmarkEnd w:id="12"/>
    </w:p>
    <w:p w14:paraId="604E1DD8" w14:textId="77777777" w:rsidR="0022110F" w:rsidRPr="00D12E4A" w:rsidRDefault="0022110F" w:rsidP="00405084">
      <w:pPr>
        <w:keepNext/>
        <w:numPr>
          <w:ilvl w:val="0"/>
          <w:numId w:val="2"/>
        </w:numPr>
        <w:shd w:val="clear" w:color="auto" w:fill="FFFFFF"/>
        <w:spacing w:before="240" w:line="276" w:lineRule="auto"/>
        <w:ind w:left="426" w:hanging="426"/>
        <w:rPr>
          <w:rFonts w:asciiTheme="minorHAnsi" w:hAnsiTheme="minorHAnsi" w:cstheme="minorHAnsi"/>
          <w:sz w:val="22"/>
          <w:szCs w:val="22"/>
        </w:rPr>
      </w:pPr>
      <w:r w:rsidRPr="00D12E4A">
        <w:rPr>
          <w:rFonts w:asciiTheme="minorHAnsi" w:hAnsiTheme="minorHAnsi" w:cstheme="minorHAnsi"/>
          <w:b/>
          <w:color w:val="000000"/>
          <w:spacing w:val="-1"/>
          <w:w w:val="90"/>
          <w:sz w:val="22"/>
          <w:szCs w:val="22"/>
        </w:rPr>
        <w:t>Criteria for evaluating bids</w:t>
      </w:r>
    </w:p>
    <w:p w14:paraId="2FDBD9F6" w14:textId="77777777" w:rsidR="00835D8E" w:rsidRPr="00D12E4A" w:rsidRDefault="0022110F" w:rsidP="00C722C7">
      <w:pPr>
        <w:shd w:val="clear" w:color="auto" w:fill="FFFFFF"/>
        <w:spacing w:line="276" w:lineRule="auto"/>
        <w:ind w:left="284"/>
        <w:jc w:val="both"/>
        <w:rPr>
          <w:rFonts w:asciiTheme="minorHAnsi" w:hAnsiTheme="minorHAnsi" w:cstheme="minorHAnsi"/>
          <w:color w:val="000000"/>
          <w:spacing w:val="-1"/>
          <w:w w:val="90"/>
          <w:sz w:val="22"/>
          <w:szCs w:val="22"/>
        </w:rPr>
      </w:pPr>
      <w:r w:rsidRPr="00D12E4A">
        <w:rPr>
          <w:rFonts w:asciiTheme="minorHAnsi" w:hAnsiTheme="minorHAnsi" w:cstheme="minorHAnsi"/>
          <w:color w:val="000000"/>
          <w:spacing w:val="-1"/>
          <w:w w:val="90"/>
          <w:sz w:val="22"/>
          <w:szCs w:val="22"/>
        </w:rPr>
        <w:t>The Contracting Authority will select the most advantageous tender that meets the conditions specified in the request for tenders.  In selecting the tender, the Contracting Authority will be guided by the following criteria:</w:t>
      </w:r>
    </w:p>
    <w:tbl>
      <w:tblPr>
        <w:tblW w:w="9498" w:type="dxa"/>
        <w:tblInd w:w="108" w:type="dxa"/>
        <w:tblLayout w:type="fixed"/>
        <w:tblLook w:val="0000" w:firstRow="0" w:lastRow="0" w:firstColumn="0" w:lastColumn="0" w:noHBand="0" w:noVBand="0"/>
      </w:tblPr>
      <w:tblGrid>
        <w:gridCol w:w="1134"/>
        <w:gridCol w:w="2406"/>
        <w:gridCol w:w="1422"/>
        <w:gridCol w:w="4536"/>
      </w:tblGrid>
      <w:tr w:rsidR="00E948F7" w:rsidRPr="00D12E4A" w14:paraId="0BE1EB5D" w14:textId="77777777" w:rsidTr="002E7045">
        <w:tc>
          <w:tcPr>
            <w:tcW w:w="1134" w:type="dxa"/>
            <w:tcBorders>
              <w:top w:val="single" w:sz="4" w:space="0" w:color="000000"/>
              <w:left w:val="single" w:sz="4" w:space="0" w:color="000000"/>
              <w:bottom w:val="single" w:sz="4" w:space="0" w:color="000000"/>
            </w:tcBorders>
            <w:shd w:val="clear" w:color="auto" w:fill="E5E5E5"/>
            <w:vAlign w:val="center"/>
          </w:tcPr>
          <w:p w14:paraId="20457AD3" w14:textId="77777777" w:rsidR="00E948F7" w:rsidRPr="00D12E4A" w:rsidRDefault="00E948F7">
            <w:pPr>
              <w:spacing w:line="276" w:lineRule="auto"/>
              <w:jc w:val="center"/>
              <w:rPr>
                <w:rFonts w:asciiTheme="minorHAnsi" w:hAnsiTheme="minorHAnsi" w:cstheme="minorHAnsi"/>
                <w:b/>
                <w:color w:val="000000"/>
                <w:spacing w:val="-1"/>
                <w:w w:val="90"/>
                <w:sz w:val="22"/>
                <w:szCs w:val="22"/>
              </w:rPr>
            </w:pPr>
            <w:r w:rsidRPr="00D12E4A">
              <w:rPr>
                <w:rFonts w:asciiTheme="minorHAnsi" w:hAnsiTheme="minorHAnsi" w:cstheme="minorHAnsi"/>
                <w:b/>
                <w:color w:val="000000"/>
                <w:spacing w:val="-1"/>
                <w:w w:val="90"/>
                <w:sz w:val="22"/>
                <w:szCs w:val="22"/>
              </w:rPr>
              <w:t>Criterion No.</w:t>
            </w:r>
          </w:p>
        </w:tc>
        <w:tc>
          <w:tcPr>
            <w:tcW w:w="2406" w:type="dxa"/>
            <w:tcBorders>
              <w:top w:val="single" w:sz="4" w:space="0" w:color="000000"/>
              <w:left w:val="single" w:sz="4" w:space="0" w:color="000000"/>
              <w:bottom w:val="single" w:sz="4" w:space="0" w:color="000000"/>
            </w:tcBorders>
            <w:shd w:val="clear" w:color="auto" w:fill="E5E5E5"/>
            <w:vAlign w:val="center"/>
          </w:tcPr>
          <w:p w14:paraId="2485BCEE" w14:textId="77777777" w:rsidR="00E948F7" w:rsidRPr="00D12E4A" w:rsidRDefault="00E948F7">
            <w:pPr>
              <w:spacing w:line="276" w:lineRule="auto"/>
              <w:jc w:val="center"/>
              <w:rPr>
                <w:rFonts w:asciiTheme="minorHAnsi" w:hAnsiTheme="minorHAnsi" w:cstheme="minorHAnsi"/>
                <w:b/>
                <w:color w:val="000000"/>
                <w:spacing w:val="-1"/>
                <w:w w:val="90"/>
                <w:sz w:val="22"/>
                <w:szCs w:val="22"/>
              </w:rPr>
            </w:pPr>
            <w:r w:rsidRPr="00D12E4A">
              <w:rPr>
                <w:rFonts w:asciiTheme="minorHAnsi" w:hAnsiTheme="minorHAnsi" w:cstheme="minorHAnsi"/>
                <w:b/>
                <w:color w:val="000000"/>
                <w:spacing w:val="-1"/>
                <w:w w:val="90"/>
                <w:sz w:val="22"/>
                <w:szCs w:val="22"/>
              </w:rPr>
              <w:t>Criterion name</w:t>
            </w:r>
          </w:p>
        </w:tc>
        <w:tc>
          <w:tcPr>
            <w:tcW w:w="1422" w:type="dxa"/>
            <w:tcBorders>
              <w:top w:val="single" w:sz="4" w:space="0" w:color="000000"/>
              <w:left w:val="single" w:sz="4" w:space="0" w:color="000000"/>
              <w:bottom w:val="single" w:sz="4" w:space="0" w:color="000000"/>
            </w:tcBorders>
            <w:shd w:val="clear" w:color="auto" w:fill="E5E5E5"/>
            <w:vAlign w:val="center"/>
          </w:tcPr>
          <w:p w14:paraId="39ADCCDB" w14:textId="77777777" w:rsidR="00E948F7" w:rsidRPr="00D12E4A" w:rsidRDefault="00E948F7">
            <w:pPr>
              <w:spacing w:line="276" w:lineRule="auto"/>
              <w:jc w:val="center"/>
              <w:rPr>
                <w:rFonts w:asciiTheme="minorHAnsi" w:hAnsiTheme="minorHAnsi" w:cstheme="minorHAnsi"/>
                <w:b/>
                <w:color w:val="000000"/>
                <w:spacing w:val="-1"/>
                <w:w w:val="90"/>
                <w:sz w:val="22"/>
                <w:szCs w:val="22"/>
              </w:rPr>
            </w:pPr>
            <w:r w:rsidRPr="00D12E4A">
              <w:rPr>
                <w:rFonts w:asciiTheme="minorHAnsi" w:hAnsiTheme="minorHAnsi" w:cstheme="minorHAnsi"/>
                <w:b/>
                <w:color w:val="000000"/>
                <w:spacing w:val="-1"/>
                <w:w w:val="90"/>
                <w:sz w:val="22"/>
                <w:szCs w:val="22"/>
              </w:rPr>
              <w:t>Weight</w:t>
            </w:r>
          </w:p>
        </w:tc>
        <w:tc>
          <w:tcPr>
            <w:tcW w:w="4536"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5B98B198" w14:textId="77777777" w:rsidR="00E948F7" w:rsidRPr="00D12E4A" w:rsidRDefault="00E948F7">
            <w:pPr>
              <w:spacing w:line="276" w:lineRule="auto"/>
              <w:jc w:val="center"/>
              <w:rPr>
                <w:rFonts w:asciiTheme="minorHAnsi" w:hAnsiTheme="minorHAnsi" w:cstheme="minorHAnsi"/>
                <w:sz w:val="22"/>
                <w:szCs w:val="22"/>
              </w:rPr>
            </w:pPr>
            <w:r w:rsidRPr="00D12E4A">
              <w:rPr>
                <w:rFonts w:asciiTheme="minorHAnsi" w:hAnsiTheme="minorHAnsi" w:cstheme="minorHAnsi"/>
                <w:b/>
                <w:color w:val="000000"/>
                <w:spacing w:val="-1"/>
                <w:w w:val="90"/>
                <w:sz w:val="22"/>
                <w:szCs w:val="22"/>
              </w:rPr>
              <w:t>Method of awarding points</w:t>
            </w:r>
          </w:p>
        </w:tc>
      </w:tr>
      <w:tr w:rsidR="00E948F7" w:rsidRPr="003B2764" w14:paraId="65D17FEE" w14:textId="77777777" w:rsidTr="002E7045">
        <w:trPr>
          <w:trHeight w:val="684"/>
        </w:trPr>
        <w:tc>
          <w:tcPr>
            <w:tcW w:w="1134" w:type="dxa"/>
            <w:tcBorders>
              <w:top w:val="single" w:sz="4" w:space="0" w:color="000000"/>
              <w:left w:val="single" w:sz="4" w:space="0" w:color="000000"/>
              <w:bottom w:val="single" w:sz="4" w:space="0" w:color="000000"/>
            </w:tcBorders>
            <w:vAlign w:val="center"/>
          </w:tcPr>
          <w:p w14:paraId="750F0BC6" w14:textId="7AFA3CB4" w:rsidR="00E948F7" w:rsidRPr="003B2764" w:rsidRDefault="00085507" w:rsidP="00085507">
            <w:pPr>
              <w:spacing w:line="276" w:lineRule="auto"/>
              <w:ind w:right="459"/>
              <w:jc w:val="center"/>
              <w:rPr>
                <w:rFonts w:asciiTheme="minorHAnsi" w:hAnsiTheme="minorHAnsi" w:cstheme="minorHAnsi"/>
                <w:color w:val="000000"/>
                <w:spacing w:val="-1"/>
                <w:w w:val="90"/>
              </w:rPr>
            </w:pPr>
            <w:r w:rsidRPr="003B2764">
              <w:rPr>
                <w:rFonts w:asciiTheme="minorHAnsi" w:hAnsiTheme="minorHAnsi" w:cstheme="minorHAnsi"/>
                <w:color w:val="000000"/>
                <w:spacing w:val="-1"/>
                <w:w w:val="90"/>
              </w:rPr>
              <w:t>1</w:t>
            </w:r>
          </w:p>
        </w:tc>
        <w:tc>
          <w:tcPr>
            <w:tcW w:w="2406" w:type="dxa"/>
            <w:tcBorders>
              <w:top w:val="single" w:sz="4" w:space="0" w:color="000000"/>
              <w:left w:val="single" w:sz="4" w:space="0" w:color="000000"/>
              <w:bottom w:val="single" w:sz="4" w:space="0" w:color="000000"/>
            </w:tcBorders>
            <w:vAlign w:val="center"/>
          </w:tcPr>
          <w:p w14:paraId="5D43A596" w14:textId="22CDA436" w:rsidR="00E948F7" w:rsidRPr="003B2764" w:rsidRDefault="00E948F7">
            <w:pPr>
              <w:spacing w:line="276" w:lineRule="auto"/>
              <w:rPr>
                <w:rFonts w:asciiTheme="minorHAnsi" w:hAnsiTheme="minorHAnsi" w:cstheme="minorHAnsi"/>
                <w:color w:val="000000"/>
                <w:spacing w:val="-1"/>
                <w:w w:val="90"/>
              </w:rPr>
            </w:pPr>
            <w:r w:rsidRPr="003B2764">
              <w:rPr>
                <w:rFonts w:asciiTheme="minorHAnsi" w:hAnsiTheme="minorHAnsi" w:cstheme="minorHAnsi"/>
                <w:color w:val="000000"/>
                <w:spacing w:val="-1"/>
                <w:w w:val="90"/>
              </w:rPr>
              <w:t>Net tender price</w:t>
            </w:r>
            <w:r w:rsidR="00085507" w:rsidRPr="003B2764">
              <w:rPr>
                <w:rFonts w:asciiTheme="minorHAnsi" w:hAnsiTheme="minorHAnsi" w:cstheme="minorHAnsi"/>
                <w:color w:val="000000"/>
                <w:spacing w:val="-1"/>
                <w:w w:val="90"/>
                <w:vertAlign w:val="superscript"/>
              </w:rPr>
              <w:t>1</w:t>
            </w:r>
          </w:p>
        </w:tc>
        <w:tc>
          <w:tcPr>
            <w:tcW w:w="1422" w:type="dxa"/>
            <w:tcBorders>
              <w:top w:val="single" w:sz="4" w:space="0" w:color="000000"/>
              <w:left w:val="single" w:sz="4" w:space="0" w:color="000000"/>
              <w:bottom w:val="single" w:sz="4" w:space="0" w:color="000000"/>
            </w:tcBorders>
            <w:vAlign w:val="center"/>
          </w:tcPr>
          <w:p w14:paraId="073452AC" w14:textId="14E294AF" w:rsidR="00E948F7" w:rsidRPr="003B2764" w:rsidRDefault="00085507">
            <w:pPr>
              <w:spacing w:line="276" w:lineRule="auto"/>
              <w:jc w:val="center"/>
              <w:rPr>
                <w:rFonts w:asciiTheme="minorHAnsi" w:hAnsiTheme="minorHAnsi" w:cstheme="minorHAnsi"/>
              </w:rPr>
            </w:pPr>
            <w:r w:rsidRPr="003B2764">
              <w:rPr>
                <w:rFonts w:asciiTheme="minorHAnsi" w:hAnsiTheme="minorHAnsi" w:cstheme="minorHAnsi"/>
                <w:color w:val="000000"/>
                <w:spacing w:val="-1"/>
                <w:w w:val="90"/>
              </w:rPr>
              <w:t>90%</w:t>
            </w:r>
          </w:p>
        </w:tc>
        <w:tc>
          <w:tcPr>
            <w:tcW w:w="4536" w:type="dxa"/>
            <w:tcBorders>
              <w:top w:val="single" w:sz="4" w:space="0" w:color="000000"/>
              <w:left w:val="single" w:sz="4" w:space="0" w:color="000000"/>
              <w:bottom w:val="single" w:sz="4" w:space="0" w:color="000000"/>
              <w:right w:val="single" w:sz="4" w:space="0" w:color="000000"/>
            </w:tcBorders>
            <w:vAlign w:val="center"/>
          </w:tcPr>
          <w:p w14:paraId="64D2B9AD" w14:textId="77777777" w:rsidR="00EC5F00" w:rsidRPr="003B2764" w:rsidRDefault="00EC5F00">
            <w:pPr>
              <w:spacing w:line="276" w:lineRule="auto"/>
              <w:rPr>
                <w:rFonts w:asciiTheme="minorHAnsi" w:hAnsiTheme="minorHAnsi" w:cstheme="minorHAnsi"/>
              </w:rPr>
            </w:pPr>
          </w:p>
          <w:p w14:paraId="7D544887" w14:textId="4728019D" w:rsidR="00E948F7" w:rsidRPr="003B2764" w:rsidRDefault="00E948F7">
            <w:pPr>
              <w:spacing w:line="276" w:lineRule="auto"/>
              <w:rPr>
                <w:rFonts w:asciiTheme="minorHAnsi" w:hAnsiTheme="minorHAnsi" w:cstheme="minorHAnsi"/>
              </w:rPr>
            </w:pPr>
            <w:r w:rsidRPr="003B2764">
              <w:rPr>
                <w:rFonts w:asciiTheme="minorHAnsi" w:hAnsiTheme="minorHAnsi" w:cstheme="minorHAnsi"/>
              </w:rPr>
              <w:t xml:space="preserve">Assessment based on the Tender Form:   </w:t>
            </w:r>
          </w:p>
          <w:p w14:paraId="256F5E27" w14:textId="77777777" w:rsidR="00E948F7" w:rsidRPr="003B2764" w:rsidRDefault="00E948F7">
            <w:pPr>
              <w:spacing w:line="276" w:lineRule="auto"/>
              <w:rPr>
                <w:rFonts w:asciiTheme="minorHAnsi" w:hAnsiTheme="minorHAnsi" w:cstheme="minorHAnsi"/>
              </w:rPr>
            </w:pPr>
            <w:r w:rsidRPr="003B2764">
              <w:rPr>
                <w:rFonts w:asciiTheme="minorHAnsi" w:hAnsiTheme="minorHAnsi" w:cstheme="minorHAnsi"/>
              </w:rPr>
              <w:t xml:space="preserve">             minimum net price offered  </w:t>
            </w:r>
          </w:p>
          <w:p w14:paraId="3C7BC26E" w14:textId="77777777" w:rsidR="00E948F7" w:rsidRPr="003B2764" w:rsidRDefault="00E948F7">
            <w:pPr>
              <w:spacing w:line="276" w:lineRule="auto"/>
              <w:rPr>
                <w:rFonts w:asciiTheme="minorHAnsi" w:hAnsiTheme="minorHAnsi" w:cstheme="minorHAnsi"/>
              </w:rPr>
            </w:pPr>
            <w:r w:rsidRPr="003B2764">
              <w:rPr>
                <w:rFonts w:asciiTheme="minorHAnsi" w:hAnsiTheme="minorHAnsi" w:cstheme="minorHAnsi"/>
              </w:rPr>
              <w:t xml:space="preserve">C  = ----------------------------------------------   x 100 points       </w:t>
            </w:r>
          </w:p>
          <w:p w14:paraId="72DDEF08" w14:textId="77777777" w:rsidR="00E948F7" w:rsidRPr="003B2764" w:rsidRDefault="00E948F7">
            <w:pPr>
              <w:spacing w:line="276" w:lineRule="auto"/>
              <w:ind w:firstLine="540"/>
              <w:rPr>
                <w:rFonts w:asciiTheme="minorHAnsi" w:hAnsiTheme="minorHAnsi" w:cstheme="minorHAnsi"/>
              </w:rPr>
            </w:pPr>
            <w:r w:rsidRPr="003B2764">
              <w:rPr>
                <w:rFonts w:asciiTheme="minorHAnsi" w:hAnsiTheme="minorHAnsi" w:cstheme="minorHAnsi"/>
              </w:rPr>
              <w:t xml:space="preserve">    net price of the bid under consideration</w:t>
            </w:r>
          </w:p>
          <w:p w14:paraId="72DEBBA4" w14:textId="77777777" w:rsidR="00EC5F00" w:rsidRPr="003B2764" w:rsidRDefault="00EC5F00">
            <w:pPr>
              <w:spacing w:line="276" w:lineRule="auto"/>
              <w:ind w:firstLine="540"/>
              <w:rPr>
                <w:rFonts w:asciiTheme="minorHAnsi" w:hAnsiTheme="minorHAnsi" w:cstheme="minorHAnsi"/>
              </w:rPr>
            </w:pPr>
          </w:p>
        </w:tc>
      </w:tr>
      <w:tr w:rsidR="00085507" w:rsidRPr="003B2764" w14:paraId="58D39CE4" w14:textId="77777777" w:rsidTr="002E7045">
        <w:trPr>
          <w:trHeight w:val="684"/>
        </w:trPr>
        <w:tc>
          <w:tcPr>
            <w:tcW w:w="1134" w:type="dxa"/>
            <w:tcBorders>
              <w:top w:val="single" w:sz="4" w:space="0" w:color="000000"/>
              <w:left w:val="single" w:sz="4" w:space="0" w:color="000000"/>
              <w:bottom w:val="single" w:sz="4" w:space="0" w:color="000000"/>
            </w:tcBorders>
            <w:vAlign w:val="center"/>
          </w:tcPr>
          <w:p w14:paraId="7C6A786F" w14:textId="74E16068" w:rsidR="00085507" w:rsidRPr="003B2764" w:rsidRDefault="00085507" w:rsidP="00085507">
            <w:pPr>
              <w:spacing w:line="276" w:lineRule="auto"/>
              <w:ind w:right="459"/>
              <w:jc w:val="center"/>
              <w:rPr>
                <w:rFonts w:asciiTheme="minorHAnsi" w:hAnsiTheme="minorHAnsi" w:cstheme="minorHAnsi"/>
                <w:color w:val="000000"/>
                <w:spacing w:val="-1"/>
                <w:w w:val="90"/>
              </w:rPr>
            </w:pPr>
            <w:r w:rsidRPr="003B2764">
              <w:rPr>
                <w:rFonts w:asciiTheme="minorHAnsi" w:hAnsiTheme="minorHAnsi" w:cstheme="minorHAnsi"/>
                <w:color w:val="000000"/>
                <w:spacing w:val="-1"/>
                <w:w w:val="90"/>
              </w:rPr>
              <w:t>2</w:t>
            </w:r>
          </w:p>
        </w:tc>
        <w:tc>
          <w:tcPr>
            <w:tcW w:w="2406" w:type="dxa"/>
            <w:tcBorders>
              <w:top w:val="single" w:sz="4" w:space="0" w:color="000000"/>
              <w:left w:val="single" w:sz="4" w:space="0" w:color="000000"/>
              <w:bottom w:val="single" w:sz="4" w:space="0" w:color="000000"/>
            </w:tcBorders>
            <w:vAlign w:val="center"/>
          </w:tcPr>
          <w:p w14:paraId="1B9B446B" w14:textId="10758C05" w:rsidR="00085507" w:rsidRPr="003B2764" w:rsidRDefault="00085507">
            <w:pPr>
              <w:spacing w:line="276" w:lineRule="auto"/>
              <w:rPr>
                <w:rFonts w:asciiTheme="minorHAnsi" w:hAnsiTheme="minorHAnsi" w:cstheme="minorHAnsi"/>
                <w:color w:val="000000"/>
                <w:spacing w:val="-1"/>
                <w:w w:val="90"/>
              </w:rPr>
            </w:pPr>
            <w:r w:rsidRPr="003B2764">
              <w:rPr>
                <w:rFonts w:asciiTheme="minorHAnsi" w:hAnsiTheme="minorHAnsi" w:cstheme="minorHAnsi"/>
                <w:color w:val="000000"/>
                <w:spacing w:val="-1"/>
                <w:w w:val="90"/>
              </w:rPr>
              <w:t>Guarantee</w:t>
            </w:r>
            <w:r w:rsidRPr="003B2764">
              <w:rPr>
                <w:rFonts w:asciiTheme="minorHAnsi" w:hAnsiTheme="minorHAnsi" w:cstheme="minorHAnsi"/>
                <w:color w:val="000000"/>
                <w:spacing w:val="-1"/>
                <w:w w:val="90"/>
                <w:vertAlign w:val="superscript"/>
              </w:rPr>
              <w:t>2</w:t>
            </w:r>
          </w:p>
        </w:tc>
        <w:tc>
          <w:tcPr>
            <w:tcW w:w="1422" w:type="dxa"/>
            <w:tcBorders>
              <w:top w:val="single" w:sz="4" w:space="0" w:color="000000"/>
              <w:left w:val="single" w:sz="4" w:space="0" w:color="000000"/>
              <w:bottom w:val="single" w:sz="4" w:space="0" w:color="000000"/>
            </w:tcBorders>
            <w:vAlign w:val="center"/>
          </w:tcPr>
          <w:p w14:paraId="2E9C8DB8" w14:textId="19835669" w:rsidR="00085507" w:rsidRPr="003B2764" w:rsidRDefault="00085507">
            <w:pPr>
              <w:spacing w:line="276" w:lineRule="auto"/>
              <w:jc w:val="center"/>
              <w:rPr>
                <w:rFonts w:asciiTheme="minorHAnsi" w:hAnsiTheme="minorHAnsi" w:cstheme="minorHAnsi"/>
                <w:color w:val="000000"/>
                <w:spacing w:val="-1"/>
                <w:w w:val="90"/>
              </w:rPr>
            </w:pPr>
            <w:r w:rsidRPr="003B2764">
              <w:rPr>
                <w:rFonts w:asciiTheme="minorHAnsi" w:hAnsiTheme="minorHAnsi" w:cstheme="minorHAnsi"/>
                <w:color w:val="000000"/>
                <w:spacing w:val="-1"/>
                <w:w w:val="90"/>
              </w:rPr>
              <w:t>10%</w:t>
            </w:r>
          </w:p>
        </w:tc>
        <w:tc>
          <w:tcPr>
            <w:tcW w:w="4536" w:type="dxa"/>
            <w:tcBorders>
              <w:top w:val="single" w:sz="4" w:space="0" w:color="000000"/>
              <w:left w:val="single" w:sz="4" w:space="0" w:color="000000"/>
              <w:bottom w:val="single" w:sz="4" w:space="0" w:color="000000"/>
              <w:right w:val="single" w:sz="4" w:space="0" w:color="000000"/>
            </w:tcBorders>
            <w:vAlign w:val="center"/>
          </w:tcPr>
          <w:p w14:paraId="6FF09A7F" w14:textId="77777777" w:rsidR="0079071C" w:rsidRPr="0079071C" w:rsidRDefault="0079071C" w:rsidP="0079071C">
            <w:pPr>
              <w:spacing w:line="276" w:lineRule="auto"/>
              <w:rPr>
                <w:rFonts w:asciiTheme="minorHAnsi" w:hAnsiTheme="minorHAnsi" w:cstheme="minorHAnsi"/>
              </w:rPr>
            </w:pPr>
            <w:r w:rsidRPr="0079071C">
              <w:rPr>
                <w:rFonts w:asciiTheme="minorHAnsi" w:hAnsiTheme="minorHAnsi" w:cstheme="minorHAnsi"/>
              </w:rPr>
              <w:t>- up to 23 months – 0 points</w:t>
            </w:r>
          </w:p>
          <w:p w14:paraId="46F5A54F" w14:textId="7C63F278" w:rsidR="00085507" w:rsidRPr="003B2764" w:rsidRDefault="0079071C" w:rsidP="0079071C">
            <w:pPr>
              <w:spacing w:line="276" w:lineRule="auto"/>
              <w:rPr>
                <w:rFonts w:asciiTheme="minorHAnsi" w:hAnsiTheme="minorHAnsi" w:cstheme="minorHAnsi"/>
              </w:rPr>
            </w:pPr>
            <w:r w:rsidRPr="0079071C">
              <w:rPr>
                <w:rFonts w:asciiTheme="minorHAnsi" w:hAnsiTheme="minorHAnsi" w:cstheme="minorHAnsi"/>
              </w:rPr>
              <w:t>- 24 months and over – 10 points</w:t>
            </w:r>
          </w:p>
        </w:tc>
      </w:tr>
    </w:tbl>
    <w:p w14:paraId="3125C952" w14:textId="2E2021D0" w:rsidR="00285D5F" w:rsidRPr="003B2764" w:rsidRDefault="00085507" w:rsidP="00085507">
      <w:pPr>
        <w:rPr>
          <w:i/>
          <w:iCs/>
          <w:sz w:val="18"/>
          <w:szCs w:val="18"/>
        </w:rPr>
      </w:pPr>
      <w:r w:rsidRPr="003B2764">
        <w:rPr>
          <w:i/>
          <w:iCs/>
          <w:vertAlign w:val="superscript"/>
        </w:rPr>
        <w:t>1</w:t>
      </w:r>
      <w:r w:rsidRPr="003B2764">
        <w:rPr>
          <w:i/>
          <w:iCs/>
          <w:sz w:val="18"/>
          <w:szCs w:val="18"/>
        </w:rPr>
        <w:t xml:space="preserve">  In the case of a tender submitted in a foreign currency, the average exchange rate of the National Bank of Poland (NBP) </w:t>
      </w:r>
      <w:r w:rsidR="00826DDE" w:rsidRPr="003B2764">
        <w:rPr>
          <w:i/>
          <w:sz w:val="18"/>
          <w:szCs w:val="18"/>
          <w:lang w:bidi="hi-IN"/>
        </w:rPr>
        <w:t xml:space="preserve">on the date of publication of the invitation to tender </w:t>
      </w:r>
      <w:r w:rsidRPr="003B2764">
        <w:rPr>
          <w:i/>
          <w:iCs/>
          <w:sz w:val="18"/>
          <w:szCs w:val="18"/>
        </w:rPr>
        <w:t>shall be used for conversion</w:t>
      </w:r>
    </w:p>
    <w:p w14:paraId="0325923E" w14:textId="34305E57" w:rsidR="00085507" w:rsidRPr="00826DDE" w:rsidRDefault="00085507" w:rsidP="00085507">
      <w:pPr>
        <w:rPr>
          <w:i/>
          <w:iCs/>
          <w:sz w:val="18"/>
          <w:szCs w:val="18"/>
        </w:rPr>
      </w:pPr>
      <w:r w:rsidRPr="003B2764">
        <w:rPr>
          <w:i/>
          <w:iCs/>
          <w:sz w:val="18"/>
          <w:szCs w:val="18"/>
          <w:vertAlign w:val="superscript"/>
        </w:rPr>
        <w:t>2</w:t>
      </w:r>
      <w:r w:rsidRPr="003B2764">
        <w:rPr>
          <w:i/>
          <w:iCs/>
          <w:sz w:val="18"/>
          <w:szCs w:val="18"/>
        </w:rPr>
        <w:t xml:space="preserve">  The minimum warranty period for the entire device is </w:t>
      </w:r>
      <w:r w:rsidR="00F5170D">
        <w:rPr>
          <w:i/>
          <w:iCs/>
          <w:sz w:val="18"/>
          <w:szCs w:val="18"/>
        </w:rPr>
        <w:t>12</w:t>
      </w:r>
      <w:r w:rsidRPr="003B2764">
        <w:rPr>
          <w:i/>
          <w:iCs/>
          <w:sz w:val="18"/>
          <w:szCs w:val="18"/>
        </w:rPr>
        <w:t xml:space="preserve"> months. </w:t>
      </w:r>
      <w:r w:rsidR="00F8714A" w:rsidRPr="003B2764">
        <w:rPr>
          <w:i/>
          <w:iCs/>
          <w:sz w:val="18"/>
          <w:szCs w:val="18"/>
        </w:rPr>
        <w:t xml:space="preserve">The contracting authority requires that the warranty period be equal to the guarantee period. </w:t>
      </w:r>
    </w:p>
    <w:p w14:paraId="45BB87AC" w14:textId="77777777" w:rsidR="00436399" w:rsidRDefault="00436399" w:rsidP="00085507">
      <w:pPr>
        <w:rPr>
          <w:i/>
          <w:iCs/>
        </w:rPr>
      </w:pPr>
    </w:p>
    <w:p w14:paraId="1ED7EBB1" w14:textId="6A9484F2" w:rsidR="00436399" w:rsidRDefault="00436399" w:rsidP="003B2764">
      <w:pPr>
        <w:jc w:val="both"/>
        <w:rPr>
          <w:rFonts w:ascii="Calibri" w:hAnsi="Calibri" w:cs="Calibri"/>
          <w:spacing w:val="-6"/>
          <w:sz w:val="22"/>
          <w:szCs w:val="22"/>
          <w:lang w:eastAsia="ar-SA" w:bidi="hi-IN"/>
        </w:rPr>
      </w:pPr>
      <w:r w:rsidRPr="003B2764">
        <w:rPr>
          <w:rFonts w:ascii="Calibri" w:hAnsi="Calibri" w:cs="Calibri"/>
          <w:spacing w:val="-6"/>
          <w:sz w:val="22"/>
          <w:szCs w:val="22"/>
          <w:lang w:eastAsia="ar-SA" w:bidi="hi-IN"/>
        </w:rPr>
        <w:t xml:space="preserve">The minimum required warranty period is </w:t>
      </w:r>
      <w:r w:rsidR="005D5681">
        <w:rPr>
          <w:rFonts w:ascii="Calibri" w:hAnsi="Calibri" w:cs="Calibri"/>
          <w:spacing w:val="-6"/>
          <w:sz w:val="22"/>
          <w:szCs w:val="22"/>
          <w:lang w:eastAsia="ar-SA" w:bidi="hi-IN"/>
        </w:rPr>
        <w:t>12</w:t>
      </w:r>
      <w:r w:rsidRPr="003B2764">
        <w:rPr>
          <w:rFonts w:ascii="Calibri" w:hAnsi="Calibri" w:cs="Calibri"/>
          <w:spacing w:val="-6"/>
          <w:sz w:val="22"/>
          <w:szCs w:val="22"/>
          <w:lang w:eastAsia="ar-SA" w:bidi="hi-IN"/>
        </w:rPr>
        <w:t xml:space="preserve"> months. Tenders in which the proposed warranty period is less than </w:t>
      </w:r>
      <w:r w:rsidR="005D5681">
        <w:rPr>
          <w:rFonts w:ascii="Calibri" w:hAnsi="Calibri" w:cs="Calibri"/>
          <w:spacing w:val="-6"/>
          <w:sz w:val="22"/>
          <w:szCs w:val="22"/>
          <w:lang w:eastAsia="ar-SA" w:bidi="hi-IN"/>
        </w:rPr>
        <w:t>1</w:t>
      </w:r>
      <w:r w:rsidRPr="003B2764">
        <w:rPr>
          <w:rFonts w:ascii="Calibri" w:hAnsi="Calibri" w:cs="Calibri"/>
          <w:spacing w:val="-6"/>
          <w:sz w:val="22"/>
          <w:szCs w:val="22"/>
          <w:lang w:eastAsia="ar-SA" w:bidi="hi-IN"/>
        </w:rPr>
        <w:t xml:space="preserve">2 months will be </w:t>
      </w:r>
      <w:r w:rsidRPr="003B2764">
        <w:rPr>
          <w:rFonts w:ascii="Calibri" w:hAnsi="Calibri" w:cs="Calibri"/>
          <w:b/>
          <w:bCs/>
          <w:spacing w:val="-6"/>
          <w:sz w:val="22"/>
          <w:szCs w:val="22"/>
          <w:lang w:eastAsia="ar-SA" w:bidi="hi-IN"/>
        </w:rPr>
        <w:t xml:space="preserve">rejected </w:t>
      </w:r>
      <w:r w:rsidRPr="003B2764">
        <w:rPr>
          <w:rFonts w:ascii="Calibri" w:hAnsi="Calibri" w:cs="Calibri"/>
          <w:spacing w:val="-6"/>
          <w:sz w:val="22"/>
          <w:szCs w:val="22"/>
          <w:lang w:eastAsia="ar-SA" w:bidi="hi-IN"/>
        </w:rPr>
        <w:t>as non-compliant.</w:t>
      </w:r>
    </w:p>
    <w:p w14:paraId="549E2433" w14:textId="77777777" w:rsidR="003B2764" w:rsidRDefault="003B2764" w:rsidP="003B2764">
      <w:pPr>
        <w:spacing w:line="360" w:lineRule="auto"/>
        <w:jc w:val="both"/>
        <w:rPr>
          <w:rFonts w:ascii="Calibri" w:hAnsi="Calibri" w:cs="Calibri"/>
          <w:spacing w:val="-6"/>
          <w:sz w:val="22"/>
          <w:szCs w:val="22"/>
          <w:lang w:eastAsia="ar-SA" w:bidi="hi-IN"/>
        </w:rPr>
      </w:pPr>
    </w:p>
    <w:p w14:paraId="0A2B56F2" w14:textId="357495A8" w:rsidR="00E3510E" w:rsidRPr="00AC5EDB" w:rsidRDefault="00E3510E" w:rsidP="003B2764">
      <w:pPr>
        <w:spacing w:line="360" w:lineRule="auto"/>
        <w:jc w:val="both"/>
        <w:rPr>
          <w:rFonts w:ascii="Calibri" w:eastAsia="Trebuchet MS" w:hAnsi="Calibri" w:cs="Calibri"/>
          <w:b/>
          <w:sz w:val="22"/>
          <w:szCs w:val="22"/>
        </w:rPr>
      </w:pPr>
      <w:r w:rsidRPr="00AC5EDB">
        <w:rPr>
          <w:rFonts w:ascii="Calibri" w:hAnsi="Calibri" w:cs="Calibri"/>
          <w:b/>
          <w:sz w:val="22"/>
          <w:szCs w:val="22"/>
        </w:rPr>
        <w:t>Information regarding the selection of the most advantageous tender:</w:t>
      </w:r>
    </w:p>
    <w:p w14:paraId="70EB9E02" w14:textId="1BB2BCD3" w:rsidR="00E3510E" w:rsidRPr="00AC5EDB" w:rsidRDefault="00E3510E" w:rsidP="00405084">
      <w:pPr>
        <w:pStyle w:val="Akapitzlist"/>
        <w:widowControl/>
        <w:numPr>
          <w:ilvl w:val="0"/>
          <w:numId w:val="11"/>
        </w:numPr>
        <w:pBdr>
          <w:top w:val="nil"/>
          <w:left w:val="nil"/>
          <w:bottom w:val="nil"/>
          <w:right w:val="nil"/>
          <w:between w:val="nil"/>
          <w:bar w:val="nil"/>
        </w:pBdr>
        <w:shd w:val="clear" w:color="auto" w:fill="FFFFFF"/>
        <w:autoSpaceDE/>
        <w:spacing w:line="276" w:lineRule="auto"/>
        <w:ind w:left="284"/>
        <w:jc w:val="both"/>
        <w:rPr>
          <w:rFonts w:ascii="Calibri" w:hAnsi="Calibri" w:cs="Calibri"/>
          <w:color w:val="000000"/>
          <w:spacing w:val="-1"/>
          <w:w w:val="90"/>
          <w:sz w:val="22"/>
          <w:szCs w:val="22"/>
        </w:rPr>
      </w:pPr>
      <w:r w:rsidRPr="00AC5EDB">
        <w:rPr>
          <w:rFonts w:ascii="Calibri" w:hAnsi="Calibri" w:cs="Calibri"/>
          <w:sz w:val="22"/>
          <w:szCs w:val="22"/>
        </w:rPr>
        <w:t xml:space="preserve">The Contracting Authority will award the contract to the Tenderer whose tender meets all the above-mentioned requirements and obtains the highest total score based on the tender evaluation criteria set out above. </w:t>
      </w:r>
    </w:p>
    <w:p w14:paraId="7E79035F" w14:textId="0EA87DB7" w:rsidR="00E3510E" w:rsidRPr="00AC5EDB" w:rsidRDefault="00E3510E" w:rsidP="00405084">
      <w:pPr>
        <w:pStyle w:val="Akapitzlist"/>
        <w:widowControl/>
        <w:numPr>
          <w:ilvl w:val="0"/>
          <w:numId w:val="11"/>
        </w:numPr>
        <w:pBdr>
          <w:top w:val="nil"/>
          <w:left w:val="nil"/>
          <w:bottom w:val="nil"/>
          <w:right w:val="nil"/>
          <w:between w:val="nil"/>
          <w:bar w:val="nil"/>
        </w:pBdr>
        <w:shd w:val="clear" w:color="auto" w:fill="FFFFFF"/>
        <w:autoSpaceDE/>
        <w:spacing w:line="276" w:lineRule="auto"/>
        <w:ind w:left="284"/>
        <w:jc w:val="both"/>
        <w:rPr>
          <w:rFonts w:ascii="Calibri" w:hAnsi="Calibri" w:cs="Calibri"/>
          <w:color w:val="000000"/>
          <w:spacing w:val="-1"/>
          <w:w w:val="90"/>
          <w:sz w:val="22"/>
          <w:szCs w:val="22"/>
        </w:rPr>
      </w:pPr>
      <w:r w:rsidRPr="00AC5EDB">
        <w:rPr>
          <w:rFonts w:ascii="Calibri" w:hAnsi="Calibri" w:cs="Calibri"/>
          <w:sz w:val="22"/>
          <w:szCs w:val="22"/>
        </w:rPr>
        <w:t>The Contracting Authority shall notify Tenderers of the selection of the most advantageous tender in a manner consistent with the publication of the invitation to tender.</w:t>
      </w:r>
    </w:p>
    <w:p w14:paraId="3E53C7CA" w14:textId="77777777" w:rsidR="00E3510E" w:rsidRPr="00AC5EDB" w:rsidRDefault="00E3510E" w:rsidP="00405084">
      <w:pPr>
        <w:pStyle w:val="Akapitzlist"/>
        <w:widowControl/>
        <w:numPr>
          <w:ilvl w:val="0"/>
          <w:numId w:val="11"/>
        </w:numPr>
        <w:pBdr>
          <w:top w:val="nil"/>
          <w:left w:val="nil"/>
          <w:bottom w:val="nil"/>
          <w:right w:val="nil"/>
          <w:between w:val="nil"/>
          <w:bar w:val="nil"/>
        </w:pBdr>
        <w:shd w:val="clear" w:color="auto" w:fill="FFFFFF"/>
        <w:autoSpaceDE/>
        <w:spacing w:line="276" w:lineRule="auto"/>
        <w:ind w:left="284"/>
        <w:jc w:val="both"/>
        <w:rPr>
          <w:rFonts w:ascii="Calibri" w:hAnsi="Calibri" w:cs="Calibri"/>
          <w:color w:val="000000"/>
          <w:spacing w:val="-1"/>
          <w:w w:val="90"/>
          <w:sz w:val="22"/>
          <w:szCs w:val="22"/>
        </w:rPr>
      </w:pPr>
      <w:r w:rsidRPr="00AC5EDB">
        <w:rPr>
          <w:rFonts w:ascii="Calibri" w:hAnsi="Calibri" w:cs="Calibri"/>
          <w:sz w:val="22"/>
          <w:szCs w:val="22"/>
        </w:rPr>
        <w:t>Should the selected contractor withdraw from concluding the contract, the Contracting Authority may conclude the contract with the contractor who, in a properly conducted procurement procedure, obtained the next highest number of points.</w:t>
      </w:r>
    </w:p>
    <w:p w14:paraId="31772170" w14:textId="41306E3C" w:rsidR="00E3510E" w:rsidRPr="00C46FCC" w:rsidRDefault="00E948F7" w:rsidP="00405084">
      <w:pPr>
        <w:pStyle w:val="Akapitzlist"/>
        <w:widowControl/>
        <w:numPr>
          <w:ilvl w:val="0"/>
          <w:numId w:val="11"/>
        </w:numPr>
        <w:pBdr>
          <w:top w:val="nil"/>
          <w:left w:val="nil"/>
          <w:bottom w:val="nil"/>
          <w:right w:val="nil"/>
          <w:between w:val="nil"/>
          <w:bar w:val="nil"/>
        </w:pBdr>
        <w:shd w:val="clear" w:color="auto" w:fill="FFFFFF"/>
        <w:autoSpaceDE/>
        <w:spacing w:line="276" w:lineRule="auto"/>
        <w:ind w:left="284"/>
        <w:jc w:val="both"/>
        <w:rPr>
          <w:rFonts w:ascii="Calibri" w:hAnsi="Calibri" w:cs="Calibri"/>
          <w:color w:val="000000"/>
          <w:spacing w:val="-1"/>
          <w:w w:val="90"/>
          <w:sz w:val="22"/>
          <w:szCs w:val="22"/>
        </w:rPr>
      </w:pPr>
      <w:r w:rsidRPr="00C46FCC">
        <w:rPr>
          <w:rFonts w:ascii="Calibri" w:hAnsi="Calibri" w:cs="Calibri"/>
          <w:color w:val="000000"/>
          <w:spacing w:val="-1"/>
          <w:w w:val="90"/>
          <w:sz w:val="22"/>
          <w:szCs w:val="22"/>
        </w:rPr>
        <w:t xml:space="preserve">The scores obtained will be rounded to two decimal places. </w:t>
      </w:r>
    </w:p>
    <w:p w14:paraId="1D3B8BB2" w14:textId="77777777" w:rsidR="0022110F" w:rsidRPr="00C46FCC" w:rsidRDefault="0022110F" w:rsidP="00405084">
      <w:pPr>
        <w:keepNext/>
        <w:numPr>
          <w:ilvl w:val="0"/>
          <w:numId w:val="2"/>
        </w:numPr>
        <w:shd w:val="clear" w:color="auto" w:fill="FFFFFF"/>
        <w:spacing w:before="240" w:line="276" w:lineRule="auto"/>
        <w:ind w:left="426" w:hanging="426"/>
        <w:rPr>
          <w:rFonts w:ascii="Calibri" w:hAnsi="Calibri" w:cs="Calibri"/>
          <w:sz w:val="22"/>
          <w:szCs w:val="22"/>
        </w:rPr>
      </w:pPr>
      <w:r w:rsidRPr="00C46FCC">
        <w:rPr>
          <w:rFonts w:ascii="Calibri" w:hAnsi="Calibri" w:cs="Calibri"/>
          <w:b/>
          <w:color w:val="000000"/>
          <w:spacing w:val="-1"/>
          <w:w w:val="90"/>
          <w:sz w:val="22"/>
          <w:szCs w:val="22"/>
        </w:rPr>
        <w:t>Information on the scope of exclusion</w:t>
      </w:r>
    </w:p>
    <w:p w14:paraId="106AE42A" w14:textId="77777777" w:rsidR="002B1B1F" w:rsidRPr="00C46FCC" w:rsidRDefault="0022110F" w:rsidP="00405084">
      <w:pPr>
        <w:pStyle w:val="Akapitzlist"/>
        <w:numPr>
          <w:ilvl w:val="0"/>
          <w:numId w:val="20"/>
        </w:numPr>
        <w:shd w:val="clear" w:color="auto" w:fill="FFFFFF"/>
        <w:spacing w:line="276" w:lineRule="auto"/>
        <w:jc w:val="both"/>
        <w:rPr>
          <w:rFonts w:ascii="Calibri" w:hAnsi="Calibri" w:cs="Calibri"/>
          <w:color w:val="000000"/>
          <w:spacing w:val="-1"/>
          <w:w w:val="90"/>
          <w:sz w:val="22"/>
          <w:szCs w:val="22"/>
        </w:rPr>
      </w:pPr>
      <w:r w:rsidRPr="00C46FCC">
        <w:rPr>
          <w:rFonts w:ascii="Calibri" w:hAnsi="Calibri" w:cs="Calibri"/>
          <w:color w:val="000000"/>
          <w:spacing w:val="-1"/>
          <w:w w:val="90"/>
          <w:sz w:val="22"/>
          <w:szCs w:val="22"/>
        </w:rPr>
        <w:t xml:space="preserve">Entities personally or financially linked to the Contracting Authority are excluded from participating in the procedure. </w:t>
      </w:r>
      <w:r w:rsidR="002B1B1F" w:rsidRPr="00C46FCC">
        <w:rPr>
          <w:rFonts w:ascii="Calibri" w:hAnsi="Calibri" w:cs="Calibri"/>
          <w:color w:val="000000"/>
          <w:spacing w:val="-1"/>
          <w:w w:val="90"/>
          <w:sz w:val="22"/>
          <w:szCs w:val="22"/>
        </w:rPr>
        <w:t>Capital or personal links are understood to mean mutual links between the Contracting Authority or persons authorised to incur liabilities on behalf of the Contracting Authority, or persons performing activities on behalf of the Contracting Authority related to the preparation and conduct of the Contractor selection procedure, and the</w:t>
      </w:r>
      <w:bookmarkStart w:id="13" w:name="_Hlk213162161"/>
      <w:r w:rsidR="002B1B1F" w:rsidRPr="00C46FCC">
        <w:rPr>
          <w:rFonts w:ascii="Calibri" w:hAnsi="Calibri" w:cs="Calibri"/>
          <w:color w:val="000000"/>
          <w:spacing w:val="-1"/>
          <w:w w:val="90"/>
          <w:sz w:val="22"/>
          <w:szCs w:val="22"/>
        </w:rPr>
        <w:t xml:space="preserve"> Contractor, consisting in particular of:</w:t>
      </w:r>
    </w:p>
    <w:p w14:paraId="6FBFD115" w14:textId="77777777" w:rsidR="002B1B1F" w:rsidRPr="00C46FCC" w:rsidRDefault="002B1B1F" w:rsidP="00405084">
      <w:pPr>
        <w:numPr>
          <w:ilvl w:val="1"/>
          <w:numId w:val="2"/>
        </w:numPr>
        <w:shd w:val="clear" w:color="auto" w:fill="FFFFFF"/>
        <w:spacing w:line="276" w:lineRule="auto"/>
        <w:jc w:val="both"/>
        <w:rPr>
          <w:rFonts w:ascii="Calibri" w:hAnsi="Calibri" w:cs="Calibri"/>
          <w:color w:val="000000"/>
          <w:spacing w:val="-1"/>
          <w:w w:val="90"/>
          <w:sz w:val="22"/>
          <w:szCs w:val="22"/>
        </w:rPr>
      </w:pPr>
      <w:r w:rsidRPr="00C46FCC">
        <w:rPr>
          <w:rFonts w:ascii="Calibri" w:hAnsi="Calibri" w:cs="Calibri"/>
          <w:color w:val="000000"/>
          <w:spacing w:val="-1"/>
          <w:w w:val="90"/>
          <w:sz w:val="22"/>
          <w:szCs w:val="22"/>
        </w:rPr>
        <w:t>participation in a company as a partner in a civil law partnership or a partnership, holding at least 10% of the shares (unless a lower threshold is provided for by law), acting as a member of a supervisory or management body, a proxy, or an authorised representative,</w:t>
      </w:r>
    </w:p>
    <w:p w14:paraId="2CC50AD1" w14:textId="77777777" w:rsidR="002B1B1F" w:rsidRPr="00C46FCC" w:rsidRDefault="002B1B1F" w:rsidP="00405084">
      <w:pPr>
        <w:numPr>
          <w:ilvl w:val="1"/>
          <w:numId w:val="2"/>
        </w:numPr>
        <w:shd w:val="clear" w:color="auto" w:fill="FFFFFF"/>
        <w:spacing w:line="276" w:lineRule="auto"/>
        <w:jc w:val="both"/>
        <w:rPr>
          <w:rFonts w:ascii="Calibri" w:hAnsi="Calibri" w:cs="Calibri"/>
          <w:color w:val="000000"/>
          <w:spacing w:val="-1"/>
          <w:w w:val="90"/>
          <w:sz w:val="22"/>
          <w:szCs w:val="22"/>
        </w:rPr>
      </w:pPr>
      <w:r w:rsidRPr="00C46FCC">
        <w:rPr>
          <w:rFonts w:ascii="Calibri" w:hAnsi="Calibri" w:cs="Calibri"/>
          <w:color w:val="000000"/>
          <w:spacing w:val="-1"/>
          <w:w w:val="90"/>
          <w:sz w:val="22"/>
          <w:szCs w:val="22"/>
        </w:rPr>
        <w:t xml:space="preserve">being married to, related by blood or marriage in the direct line, or related by blood or marriage in the collateral line up to the second degree, or having a relationship by virtue of adoption, guardianship or </w:t>
      </w:r>
      <w:r w:rsidRPr="00C46FCC">
        <w:rPr>
          <w:rFonts w:ascii="Calibri" w:hAnsi="Calibri" w:cs="Calibri"/>
          <w:color w:val="000000"/>
          <w:spacing w:val="-1"/>
          <w:w w:val="90"/>
          <w:sz w:val="22"/>
          <w:szCs w:val="22"/>
        </w:rPr>
        <w:lastRenderedPageBreak/>
        <w:t>trusteeship, or cohabiting with the contractor, their legal representative or members of the management or supervisory bodies of contractors applying for the contract,</w:t>
      </w:r>
    </w:p>
    <w:p w14:paraId="1E3CB4E4" w14:textId="77777777" w:rsidR="002B1B1F" w:rsidRPr="00C46FCC" w:rsidRDefault="002B1B1F" w:rsidP="00405084">
      <w:pPr>
        <w:numPr>
          <w:ilvl w:val="1"/>
          <w:numId w:val="2"/>
        </w:numPr>
        <w:shd w:val="clear" w:color="auto" w:fill="FFFFFF"/>
        <w:spacing w:line="276" w:lineRule="auto"/>
        <w:jc w:val="both"/>
        <w:rPr>
          <w:rFonts w:ascii="Calibri" w:hAnsi="Calibri" w:cs="Calibri"/>
          <w:color w:val="000000"/>
          <w:spacing w:val="-1"/>
          <w:w w:val="90"/>
          <w:sz w:val="22"/>
          <w:szCs w:val="22"/>
        </w:rPr>
      </w:pPr>
      <w:r w:rsidRPr="00C46FCC">
        <w:rPr>
          <w:rFonts w:ascii="Calibri" w:hAnsi="Calibri" w:cs="Calibri"/>
          <w:color w:val="000000"/>
          <w:spacing w:val="-1"/>
          <w:w w:val="90"/>
          <w:sz w:val="22"/>
          <w:szCs w:val="22"/>
        </w:rPr>
        <w:t>being in such a legal or factual relationship with the contractor that there is reasonable doubt as to their impartiality or independence in connection with the procurement procedure.</w:t>
      </w:r>
    </w:p>
    <w:bookmarkEnd w:id="13"/>
    <w:p w14:paraId="1DBDF095" w14:textId="77777777" w:rsidR="00C46FCC" w:rsidRPr="00AC5EDB" w:rsidRDefault="00C46FCC" w:rsidP="00405084">
      <w:pPr>
        <w:pStyle w:val="Akapitzlist"/>
        <w:widowControl/>
        <w:numPr>
          <w:ilvl w:val="0"/>
          <w:numId w:val="20"/>
        </w:numPr>
        <w:pBdr>
          <w:top w:val="nil"/>
          <w:left w:val="nil"/>
          <w:bottom w:val="nil"/>
          <w:right w:val="nil"/>
          <w:between w:val="nil"/>
          <w:bar w:val="nil"/>
        </w:pBdr>
        <w:suppressAutoHyphens w:val="0"/>
        <w:autoSpaceDE/>
        <w:spacing w:line="276" w:lineRule="auto"/>
        <w:jc w:val="both"/>
        <w:rPr>
          <w:rFonts w:ascii="Calibri" w:eastAsia="Trebuchet MS" w:hAnsi="Calibri" w:cs="Calibri"/>
          <w:sz w:val="22"/>
          <w:szCs w:val="22"/>
        </w:rPr>
      </w:pPr>
      <w:r w:rsidRPr="00AC5EDB">
        <w:rPr>
          <w:rFonts w:ascii="Calibri" w:hAnsi="Calibri" w:cs="Calibri"/>
          <w:sz w:val="22"/>
          <w:szCs w:val="22"/>
        </w:rPr>
        <w:t>Entities which</w:t>
      </w:r>
      <w:r w:rsidRPr="00AC5EDB">
        <w:rPr>
          <w:rFonts w:ascii="Calibri" w:hAnsi="Calibri" w:cs="Calibri"/>
          <w:sz w:val="22"/>
          <w:szCs w:val="22"/>
          <w:lang w:val="it-IT"/>
        </w:rPr>
        <w:t>:</w:t>
      </w:r>
    </w:p>
    <w:p w14:paraId="1AC338A8" w14:textId="4CAFB508" w:rsidR="00C46FCC" w:rsidRPr="00AC5EDB" w:rsidRDefault="00412450" w:rsidP="00405084">
      <w:pPr>
        <w:pStyle w:val="Akapitzlist"/>
        <w:widowControl/>
        <w:numPr>
          <w:ilvl w:val="1"/>
          <w:numId w:val="20"/>
        </w:numPr>
        <w:pBdr>
          <w:top w:val="nil"/>
          <w:left w:val="nil"/>
          <w:bottom w:val="nil"/>
          <w:right w:val="nil"/>
          <w:between w:val="nil"/>
          <w:bar w:val="nil"/>
        </w:pBdr>
        <w:suppressAutoHyphens w:val="0"/>
        <w:autoSpaceDE/>
        <w:spacing w:line="276" w:lineRule="auto"/>
        <w:jc w:val="both"/>
        <w:rPr>
          <w:rFonts w:ascii="Calibri" w:hAnsi="Calibri" w:cs="Calibri"/>
          <w:sz w:val="22"/>
          <w:szCs w:val="22"/>
        </w:rPr>
      </w:pPr>
      <w:r w:rsidRPr="00AC5EDB">
        <w:rPr>
          <w:rFonts w:asciiTheme="minorHAnsi" w:hAnsiTheme="minorHAnsi" w:cstheme="minorHAnsi"/>
          <w:sz w:val="22"/>
          <w:szCs w:val="22"/>
        </w:rPr>
        <w:t xml:space="preserve">are subject to exclusion from the procedure pursuant </w:t>
      </w:r>
      <w:r w:rsidR="00C46FCC" w:rsidRPr="00AC5EDB">
        <w:rPr>
          <w:rFonts w:asciiTheme="minorHAnsi" w:hAnsiTheme="minorHAnsi" w:cstheme="minorHAnsi"/>
          <w:sz w:val="22"/>
          <w:szCs w:val="22"/>
        </w:rPr>
        <w:t xml:space="preserve">to </w:t>
      </w:r>
      <w:r w:rsidR="00C46FCC" w:rsidRPr="00AC5EDB">
        <w:rPr>
          <w:rFonts w:ascii="Calibri" w:hAnsi="Calibri" w:cs="Calibri"/>
          <w:sz w:val="22"/>
          <w:szCs w:val="22"/>
        </w:rPr>
        <w:t>Article 5k of Council Regulation (EU) No 833/2014 of 31 July 2014 concerning restrictive measures in Russia’s actions destabilising the situation in Ukraine (OJ EU No L 229 of 31 July 2014, p. 1; hereinafter: Regulation 833/2014), as amended by Council Regulation (EU) 2025/2033 amending Regulation (EU) No 833/2014 concerning restrictive measures in view of Russia’s actions destabilising the situation in Ukraine (OJ L, 2025/2033, 23 October 2025, p. 1; hereinafter: Regulation 2025/2033);</w:t>
      </w:r>
      <w:r w:rsidRPr="00AC5EDB">
        <w:rPr>
          <w:rFonts w:ascii="Calibri" w:hAnsi="Calibri" w:cs="Calibri"/>
          <w:sz w:val="22"/>
          <w:szCs w:val="22"/>
          <w:vertAlign w:val="superscript"/>
        </w:rPr>
        <w:t>1</w:t>
      </w:r>
    </w:p>
    <w:p w14:paraId="4E61452B" w14:textId="40E04976" w:rsidR="00C46FCC" w:rsidRPr="00AC5EDB" w:rsidRDefault="00C46FCC" w:rsidP="00405084">
      <w:pPr>
        <w:pStyle w:val="NormalnyWeb"/>
        <w:widowControl/>
        <w:numPr>
          <w:ilvl w:val="1"/>
          <w:numId w:val="20"/>
        </w:numPr>
        <w:pBdr>
          <w:top w:val="nil"/>
          <w:left w:val="nil"/>
          <w:bottom w:val="nil"/>
          <w:right w:val="nil"/>
          <w:between w:val="nil"/>
          <w:bar w:val="nil"/>
        </w:pBdr>
        <w:suppressAutoHyphens w:val="0"/>
        <w:autoSpaceDE/>
        <w:spacing w:line="276" w:lineRule="auto"/>
        <w:jc w:val="both"/>
        <w:rPr>
          <w:rFonts w:ascii="Calibri" w:hAnsi="Calibri" w:cs="Calibri"/>
          <w:sz w:val="22"/>
          <w:szCs w:val="22"/>
        </w:rPr>
      </w:pPr>
      <w:r w:rsidRPr="00AC5EDB">
        <w:rPr>
          <w:rFonts w:ascii="Calibri" w:hAnsi="Calibri" w:cs="Calibri"/>
          <w:sz w:val="22"/>
          <w:szCs w:val="22"/>
        </w:rPr>
        <w:t>the grounds for exclusion from the proceedings under Article 7(1) of the Act of 13 April 2022 on special measures to counter support for aggression against Ukraine and to safeguard national security (Journal of Laws, item 835) apply to him;</w:t>
      </w:r>
      <w:r w:rsidR="00412450" w:rsidRPr="00AC5EDB">
        <w:rPr>
          <w:rFonts w:ascii="Calibri" w:hAnsi="Calibri" w:cs="Calibri"/>
          <w:sz w:val="22"/>
          <w:szCs w:val="22"/>
          <w:vertAlign w:val="superscript"/>
        </w:rPr>
        <w:t>2</w:t>
      </w:r>
    </w:p>
    <w:p w14:paraId="485AB787" w14:textId="0BC0DF22" w:rsidR="00326813" w:rsidRPr="00AC5EDB" w:rsidRDefault="00C46FCC" w:rsidP="00405084">
      <w:pPr>
        <w:pStyle w:val="NormalnyWeb"/>
        <w:widowControl/>
        <w:numPr>
          <w:ilvl w:val="1"/>
          <w:numId w:val="20"/>
        </w:numPr>
        <w:pBdr>
          <w:top w:val="nil"/>
          <w:left w:val="nil"/>
          <w:bottom w:val="nil"/>
          <w:right w:val="nil"/>
          <w:between w:val="nil"/>
          <w:bar w:val="nil"/>
        </w:pBdr>
        <w:suppressAutoHyphens w:val="0"/>
        <w:autoSpaceDE/>
        <w:spacing w:line="276" w:lineRule="auto"/>
        <w:jc w:val="both"/>
        <w:rPr>
          <w:rFonts w:ascii="Calibri" w:hAnsi="Calibri" w:cs="Calibri"/>
          <w:sz w:val="22"/>
          <w:szCs w:val="22"/>
        </w:rPr>
      </w:pPr>
      <w:r w:rsidRPr="00AC5EDB">
        <w:rPr>
          <w:rFonts w:ascii="Calibri" w:hAnsi="Calibri" w:cs="Calibri"/>
          <w:sz w:val="22"/>
          <w:szCs w:val="22"/>
        </w:rPr>
        <w:t xml:space="preserve">all information provided in the above statements is up to date and true, and has been provided in full awareness of the consequences of misleading the Contracting Authority when presenting the information. At the same time </w:t>
      </w:r>
    </w:p>
    <w:p w14:paraId="67AFAB97" w14:textId="3BF1DA91" w:rsidR="00C46FCC" w:rsidRPr="00AC5EDB" w:rsidRDefault="00C46FCC" w:rsidP="00405084">
      <w:pPr>
        <w:pStyle w:val="NormalnyWeb"/>
        <w:widowControl/>
        <w:numPr>
          <w:ilvl w:val="1"/>
          <w:numId w:val="20"/>
        </w:numPr>
        <w:pBdr>
          <w:top w:val="nil"/>
          <w:left w:val="nil"/>
          <w:bottom w:val="nil"/>
          <w:right w:val="nil"/>
          <w:between w:val="nil"/>
          <w:bar w:val="nil"/>
        </w:pBdr>
        <w:suppressAutoHyphens w:val="0"/>
        <w:autoSpaceDE/>
        <w:spacing w:line="276" w:lineRule="auto"/>
        <w:jc w:val="both"/>
        <w:rPr>
          <w:rFonts w:ascii="Calibri" w:hAnsi="Calibri" w:cs="Calibri"/>
          <w:sz w:val="22"/>
          <w:szCs w:val="22"/>
        </w:rPr>
      </w:pPr>
      <w:r w:rsidRPr="00AC5EDB">
        <w:rPr>
          <w:rFonts w:ascii="Calibri" w:hAnsi="Calibri" w:cs="Calibri"/>
          <w:sz w:val="22"/>
          <w:szCs w:val="22"/>
        </w:rPr>
        <w:t>I undertake to immediately provide the Contracting Authority with an update to the above declarations in the event of any changes in this regard.</w:t>
      </w:r>
    </w:p>
    <w:p w14:paraId="5EEE135A" w14:textId="77777777" w:rsidR="008A0771" w:rsidRDefault="008A0771" w:rsidP="00326813">
      <w:pPr>
        <w:pStyle w:val="Tekstpodstawowy"/>
        <w:spacing w:before="126"/>
      </w:pPr>
    </w:p>
    <w:p w14:paraId="5A2A973F" w14:textId="77777777" w:rsidR="008A0771" w:rsidRDefault="008A0771" w:rsidP="00326813">
      <w:pPr>
        <w:pStyle w:val="Tekstpodstawowy"/>
        <w:spacing w:before="126"/>
      </w:pPr>
    </w:p>
    <w:p w14:paraId="27CA1B00" w14:textId="77777777" w:rsidR="008A0771" w:rsidRDefault="008A0771" w:rsidP="00326813">
      <w:pPr>
        <w:pStyle w:val="Tekstpodstawowy"/>
        <w:spacing w:before="126"/>
      </w:pPr>
    </w:p>
    <w:p w14:paraId="6F83D396" w14:textId="77777777" w:rsidR="008A0771" w:rsidRDefault="008A0771" w:rsidP="00326813">
      <w:pPr>
        <w:pStyle w:val="Tekstpodstawowy"/>
        <w:spacing w:before="126"/>
      </w:pPr>
    </w:p>
    <w:p w14:paraId="39DC8474" w14:textId="0F7AA7CB" w:rsidR="00326813" w:rsidRDefault="00326813" w:rsidP="00326813">
      <w:pPr>
        <w:pStyle w:val="Tekstpodstawowy"/>
        <w:spacing w:before="126"/>
      </w:pPr>
      <w:r>
        <w:rPr>
          <w:noProof/>
          <w:lang w:val="pl-PL" w:eastAsia="pl-PL"/>
        </w:rPr>
        <mc:AlternateContent>
          <mc:Choice Requires="wps">
            <w:drawing>
              <wp:anchor distT="0" distB="0" distL="0" distR="0" simplePos="0" relativeHeight="251659264" behindDoc="1" locked="0" layoutInCell="1" allowOverlap="1" wp14:anchorId="17F9EBDD" wp14:editId="69DA4E21">
                <wp:simplePos x="0" y="0"/>
                <wp:positionH relativeFrom="page">
                  <wp:posOffset>720090</wp:posOffset>
                </wp:positionH>
                <wp:positionV relativeFrom="paragraph">
                  <wp:posOffset>333375</wp:posOffset>
                </wp:positionV>
                <wp:extent cx="1829435" cy="952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3"/>
                              </a:lnTo>
                              <a:lnTo>
                                <a:pt x="1829053" y="9143"/>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http://schemas.openxmlformats.org/drawingml/2006/main">
            <w:pict>
              <v:shape id="Graphic 4" style="position:absolute;margin-left:56.7pt;margin-top:26.25pt;width:144.05pt;height:.75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29435,9525" o:spid="_x0000_s1026" fillcolor="black" stroked="f" path="m1829053,l,,,9143r1829053,l182905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" w14:anchorId="7B345880">
                <v:path arrowok="t"/>
                <w10:wrap type="topAndBottom" anchorx="page"/>
              </v:shape>
            </w:pict>
          </mc:Fallback>
        </mc:AlternateContent>
      </w:r>
    </w:p>
    <w:p w14:paraId="5BD2287C" w14:textId="70600FC8" w:rsidR="00326813" w:rsidRPr="00326813" w:rsidRDefault="00326813" w:rsidP="00326813">
      <w:pPr>
        <w:spacing w:before="121"/>
        <w:ind w:left="141" w:right="421"/>
        <w:jc w:val="both"/>
        <w:rPr>
          <w:rFonts w:asciiTheme="minorHAnsi" w:hAnsiTheme="minorHAnsi" w:cstheme="minorHAnsi"/>
          <w:sz w:val="16"/>
          <w:szCs w:val="16"/>
        </w:rPr>
      </w:pPr>
      <w:r w:rsidRPr="00326813">
        <w:rPr>
          <w:rFonts w:asciiTheme="minorHAnsi" w:hAnsiTheme="minorHAnsi" w:cstheme="minorHAnsi"/>
          <w:spacing w:val="-2"/>
          <w:sz w:val="16"/>
          <w:szCs w:val="16"/>
          <w:vertAlign w:val="superscript"/>
        </w:rPr>
        <w:t>1</w:t>
      </w:r>
      <w:r w:rsidRPr="00326813">
        <w:rPr>
          <w:rFonts w:asciiTheme="minorHAnsi" w:hAnsiTheme="minorHAnsi" w:cstheme="minorHAnsi"/>
          <w:spacing w:val="-6"/>
          <w:sz w:val="16"/>
          <w:szCs w:val="16"/>
        </w:rPr>
        <w:t xml:space="preserve">  </w:t>
      </w:r>
      <w:r w:rsidRPr="00326813">
        <w:rPr>
          <w:rFonts w:asciiTheme="minorHAnsi" w:hAnsiTheme="minorHAnsi" w:cstheme="minorHAnsi"/>
          <w:spacing w:val="-2"/>
          <w:sz w:val="16"/>
          <w:szCs w:val="16"/>
        </w:rPr>
        <w:t>In accordance with Article 5k(1) of Regulation 833/2014, as amended by Regulation 2025/2033, it is prohibited to award or continue to perform any public contracts or concessions falling within the scope of the Public Procurement Directives, as well as within the scope of Article</w:t>
      </w:r>
      <w:r w:rsidRPr="00326813">
        <w:rPr>
          <w:rFonts w:asciiTheme="minorHAnsi" w:hAnsiTheme="minorHAnsi" w:cstheme="minorHAnsi"/>
          <w:sz w:val="16"/>
          <w:szCs w:val="16"/>
        </w:rPr>
        <w:t xml:space="preserve"> 10(1), 3, Article 10(6)(a) to (e), Article 10(8), (9) and (10), Articles 11, 12, 13 and 14 of Directive 2014/23/EU, Article 7(a) to (d), Article 8, Article 10(b) to (f) and (h) to (j) of Directive 2014/24/EU, Article 18, Article 21(b) to (e) and (g) to (i), Articles 29 and 30 of Directive 2014/25/EU, and Article 13(a) to (d),</w:t>
      </w:r>
      <w:r w:rsidRPr="00326813">
        <w:rPr>
          <w:rFonts w:asciiTheme="minorHAnsi" w:hAnsiTheme="minorHAnsi" w:cstheme="minorHAnsi"/>
          <w:spacing w:val="-9"/>
          <w:sz w:val="16"/>
          <w:szCs w:val="16"/>
        </w:rPr>
        <w:t xml:space="preserve"> </w:t>
      </w:r>
      <w:r w:rsidRPr="00326813">
        <w:rPr>
          <w:rFonts w:asciiTheme="minorHAnsi" w:hAnsiTheme="minorHAnsi" w:cstheme="minorHAnsi"/>
          <w:sz w:val="16"/>
          <w:szCs w:val="16"/>
        </w:rPr>
        <w:t>(f) to (h) and (j) of Directive 2009/81/EC for the benefit of or involving:</w:t>
      </w:r>
    </w:p>
    <w:p w14:paraId="28680ECA" w14:textId="77777777" w:rsidR="00326813" w:rsidRPr="00326813" w:rsidRDefault="00326813" w:rsidP="00405084">
      <w:pPr>
        <w:pStyle w:val="Akapitzlist"/>
        <w:numPr>
          <w:ilvl w:val="0"/>
          <w:numId w:val="26"/>
        </w:numPr>
        <w:tabs>
          <w:tab w:val="left" w:pos="303"/>
        </w:tabs>
        <w:suppressAutoHyphens w:val="0"/>
        <w:autoSpaceDN w:val="0"/>
        <w:ind w:left="303" w:hanging="162"/>
        <w:jc w:val="both"/>
        <w:rPr>
          <w:rFonts w:asciiTheme="minorHAnsi" w:hAnsiTheme="minorHAnsi" w:cstheme="minorHAnsi"/>
          <w:sz w:val="16"/>
          <w:szCs w:val="16"/>
        </w:rPr>
      </w:pPr>
      <w:r w:rsidRPr="00326813">
        <w:rPr>
          <w:rFonts w:asciiTheme="minorHAnsi" w:hAnsiTheme="minorHAnsi" w:cstheme="minorHAnsi"/>
          <w:sz w:val="16"/>
          <w:szCs w:val="16"/>
        </w:rPr>
        <w:t xml:space="preserve">Russian nationals, natural persons resident in Russia, or legal persons, entities or bodies established in </w:t>
      </w:r>
      <w:r w:rsidRPr="00326813">
        <w:rPr>
          <w:rFonts w:asciiTheme="minorHAnsi" w:hAnsiTheme="minorHAnsi" w:cstheme="minorHAnsi"/>
          <w:spacing w:val="-2"/>
          <w:sz w:val="16"/>
          <w:szCs w:val="16"/>
        </w:rPr>
        <w:t>Russia;</w:t>
      </w:r>
    </w:p>
    <w:p w14:paraId="3B0C2AE2" w14:textId="77777777" w:rsidR="00326813" w:rsidRPr="00326813" w:rsidRDefault="00326813" w:rsidP="00405084">
      <w:pPr>
        <w:pStyle w:val="Akapitzlist"/>
        <w:numPr>
          <w:ilvl w:val="0"/>
          <w:numId w:val="26"/>
        </w:numPr>
        <w:tabs>
          <w:tab w:val="left" w:pos="305"/>
        </w:tabs>
        <w:suppressAutoHyphens w:val="0"/>
        <w:autoSpaceDN w:val="0"/>
        <w:ind w:left="141" w:right="428" w:firstLine="0"/>
        <w:jc w:val="both"/>
        <w:rPr>
          <w:rFonts w:asciiTheme="minorHAnsi" w:hAnsiTheme="minorHAnsi" w:cstheme="minorHAnsi"/>
          <w:sz w:val="16"/>
          <w:szCs w:val="16"/>
        </w:rPr>
      </w:pPr>
      <w:r w:rsidRPr="00326813">
        <w:rPr>
          <w:rFonts w:asciiTheme="minorHAnsi" w:hAnsiTheme="minorHAnsi" w:cstheme="minorHAnsi"/>
          <w:spacing w:val="-2"/>
          <w:sz w:val="16"/>
          <w:szCs w:val="16"/>
        </w:rPr>
        <w:t>legal persons, entities or bodies in which more than 50 % of the ownership rights are held</w:t>
      </w:r>
      <w:r w:rsidRPr="00326813">
        <w:rPr>
          <w:rFonts w:asciiTheme="minorHAnsi" w:hAnsiTheme="minorHAnsi" w:cstheme="minorHAnsi"/>
          <w:sz w:val="16"/>
          <w:szCs w:val="16"/>
        </w:rPr>
        <w:t xml:space="preserve">, </w:t>
      </w:r>
      <w:r w:rsidRPr="00326813">
        <w:rPr>
          <w:rFonts w:asciiTheme="minorHAnsi" w:hAnsiTheme="minorHAnsi" w:cstheme="minorHAnsi"/>
          <w:spacing w:val="-2"/>
          <w:sz w:val="16"/>
          <w:szCs w:val="16"/>
        </w:rPr>
        <w:t>directly or indirectly</w:t>
      </w:r>
      <w:r w:rsidRPr="00326813">
        <w:rPr>
          <w:rFonts w:asciiTheme="minorHAnsi" w:hAnsiTheme="minorHAnsi" w:cstheme="minorHAnsi"/>
          <w:sz w:val="16"/>
          <w:szCs w:val="16"/>
        </w:rPr>
        <w:t xml:space="preserve">, </w:t>
      </w:r>
      <w:r w:rsidRPr="00326813">
        <w:rPr>
          <w:rFonts w:asciiTheme="minorHAnsi" w:hAnsiTheme="minorHAnsi" w:cstheme="minorHAnsi"/>
          <w:spacing w:val="-2"/>
          <w:sz w:val="16"/>
          <w:szCs w:val="16"/>
        </w:rPr>
        <w:t xml:space="preserve">by a natural or </w:t>
      </w:r>
      <w:r w:rsidRPr="00326813">
        <w:rPr>
          <w:rFonts w:asciiTheme="minorHAnsi" w:hAnsiTheme="minorHAnsi" w:cstheme="minorHAnsi"/>
          <w:sz w:val="16"/>
          <w:szCs w:val="16"/>
        </w:rPr>
        <w:t xml:space="preserve">legal </w:t>
      </w:r>
      <w:r w:rsidRPr="00326813">
        <w:rPr>
          <w:rFonts w:asciiTheme="minorHAnsi" w:hAnsiTheme="minorHAnsi" w:cstheme="minorHAnsi"/>
          <w:spacing w:val="-2"/>
          <w:sz w:val="16"/>
          <w:szCs w:val="16"/>
        </w:rPr>
        <w:t>person</w:t>
      </w:r>
      <w:r w:rsidRPr="00326813">
        <w:rPr>
          <w:rFonts w:asciiTheme="minorHAnsi" w:hAnsiTheme="minorHAnsi" w:cstheme="minorHAnsi"/>
          <w:sz w:val="16"/>
          <w:szCs w:val="16"/>
        </w:rPr>
        <w:t>, entity or body referred to in point (a) of this paragraph; or</w:t>
      </w:r>
    </w:p>
    <w:p w14:paraId="5CD5EF39" w14:textId="77777777" w:rsidR="00326813" w:rsidRPr="00326813" w:rsidRDefault="00326813" w:rsidP="00405084">
      <w:pPr>
        <w:pStyle w:val="Akapitzlist"/>
        <w:numPr>
          <w:ilvl w:val="0"/>
          <w:numId w:val="26"/>
        </w:numPr>
        <w:tabs>
          <w:tab w:val="left" w:pos="308"/>
        </w:tabs>
        <w:suppressAutoHyphens w:val="0"/>
        <w:autoSpaceDN w:val="0"/>
        <w:ind w:left="141" w:right="420" w:firstLine="0"/>
        <w:jc w:val="both"/>
        <w:rPr>
          <w:rFonts w:asciiTheme="minorHAnsi" w:hAnsiTheme="minorHAnsi" w:cstheme="minorHAnsi"/>
          <w:sz w:val="16"/>
          <w:szCs w:val="16"/>
        </w:rPr>
      </w:pPr>
      <w:r w:rsidRPr="00326813">
        <w:rPr>
          <w:rFonts w:asciiTheme="minorHAnsi" w:hAnsiTheme="minorHAnsi" w:cstheme="minorHAnsi"/>
          <w:sz w:val="16"/>
          <w:szCs w:val="16"/>
        </w:rPr>
        <w:t>natural or legal persons, entities or bodies acting on behalf of or under the direction of a natural or legal person, entity or body referred to in point (a) or (b) of this paragraph, including subcontractors, suppliers or entities on whose capacity reliance is placed within the meaning of the Public Procurement Directives, where they account for more than 10 % of the contract value.</w:t>
      </w:r>
    </w:p>
    <w:p w14:paraId="164756B8" w14:textId="0CBE5158" w:rsidR="00326813" w:rsidRPr="00326813" w:rsidRDefault="00326813" w:rsidP="00326813">
      <w:pPr>
        <w:ind w:left="141" w:right="423"/>
        <w:jc w:val="both"/>
        <w:rPr>
          <w:rFonts w:asciiTheme="minorHAnsi" w:hAnsiTheme="minorHAnsi" w:cstheme="minorHAnsi"/>
          <w:sz w:val="16"/>
          <w:szCs w:val="16"/>
        </w:rPr>
      </w:pPr>
      <w:r w:rsidRPr="00326813">
        <w:rPr>
          <w:rFonts w:asciiTheme="minorHAnsi" w:hAnsiTheme="minorHAnsi" w:cstheme="minorHAnsi"/>
          <w:spacing w:val="-6"/>
          <w:sz w:val="16"/>
          <w:szCs w:val="16"/>
          <w:vertAlign w:val="superscript"/>
        </w:rPr>
        <w:t>2</w:t>
      </w:r>
      <w:r w:rsidRPr="00326813">
        <w:rPr>
          <w:rFonts w:asciiTheme="minorHAnsi" w:hAnsiTheme="minorHAnsi" w:cstheme="minorHAnsi"/>
          <w:color w:val="212121"/>
          <w:sz w:val="16"/>
          <w:szCs w:val="16"/>
        </w:rPr>
        <w:t xml:space="preserve">  Pursuant to Article 7(1) of the Act of 13 April 2022 </w:t>
      </w:r>
      <w:r w:rsidRPr="00326813">
        <w:rPr>
          <w:rFonts w:asciiTheme="minorHAnsi" w:hAnsiTheme="minorHAnsi" w:cstheme="minorHAnsi"/>
          <w:i/>
          <w:color w:val="212121"/>
          <w:sz w:val="16"/>
          <w:szCs w:val="16"/>
        </w:rPr>
        <w:t xml:space="preserve">on special measures to counteract support for aggression against Ukraine and to safeguard national security, </w:t>
      </w:r>
      <w:r w:rsidRPr="00326813">
        <w:rPr>
          <w:rFonts w:asciiTheme="minorHAnsi" w:hAnsiTheme="minorHAnsi" w:cstheme="minorHAnsi"/>
          <w:color w:val="212121"/>
          <w:sz w:val="16"/>
          <w:szCs w:val="16"/>
        </w:rPr>
        <w:t>the following shall be excluded from public procurement procedures or competitions conducted under the Public Procurement Law:</w:t>
      </w:r>
    </w:p>
    <w:p w14:paraId="49D691BB" w14:textId="77777777" w:rsidR="00326813" w:rsidRPr="00326813" w:rsidRDefault="00326813" w:rsidP="00405084">
      <w:pPr>
        <w:pStyle w:val="Akapitzlist"/>
        <w:numPr>
          <w:ilvl w:val="0"/>
          <w:numId w:val="25"/>
        </w:numPr>
        <w:tabs>
          <w:tab w:val="left" w:pos="297"/>
        </w:tabs>
        <w:suppressAutoHyphens w:val="0"/>
        <w:autoSpaceDN w:val="0"/>
        <w:ind w:right="419" w:firstLine="0"/>
        <w:jc w:val="both"/>
        <w:rPr>
          <w:rFonts w:asciiTheme="minorHAnsi" w:hAnsiTheme="minorHAnsi" w:cstheme="minorHAnsi"/>
          <w:sz w:val="16"/>
          <w:szCs w:val="16"/>
        </w:rPr>
      </w:pPr>
      <w:r w:rsidRPr="00326813">
        <w:rPr>
          <w:rFonts w:asciiTheme="minorHAnsi" w:hAnsiTheme="minorHAnsi" w:cstheme="minorHAnsi"/>
          <w:color w:val="212121"/>
          <w:sz w:val="16"/>
          <w:szCs w:val="16"/>
        </w:rPr>
        <w:t>a contractor or competition participant listed in the registers specified in Regulation 765/2006 and Regulation 269/2014, or entered on the list pursuant to a decision on inclusion on the list determining the application of the measure referred to in Article 1(3) of the Act;</w:t>
      </w:r>
    </w:p>
    <w:p w14:paraId="1C877641" w14:textId="77777777" w:rsidR="00807307" w:rsidRDefault="00326813" w:rsidP="00AC6D99">
      <w:pPr>
        <w:pStyle w:val="Akapitzlist"/>
        <w:widowControl/>
        <w:numPr>
          <w:ilvl w:val="0"/>
          <w:numId w:val="25"/>
        </w:numPr>
        <w:pBdr>
          <w:top w:val="nil"/>
          <w:left w:val="nil"/>
          <w:bottom w:val="nil"/>
          <w:right w:val="nil"/>
          <w:between w:val="nil"/>
          <w:bar w:val="nil"/>
        </w:pBdr>
        <w:tabs>
          <w:tab w:val="left" w:pos="297"/>
        </w:tabs>
        <w:suppressAutoHyphens w:val="0"/>
        <w:autoSpaceDE/>
        <w:autoSpaceDN w:val="0"/>
        <w:ind w:right="420" w:firstLine="0"/>
        <w:jc w:val="both"/>
        <w:rPr>
          <w:rFonts w:asciiTheme="minorHAnsi" w:hAnsiTheme="minorHAnsi" w:cstheme="minorHAnsi"/>
          <w:color w:val="212121"/>
          <w:sz w:val="16"/>
          <w:szCs w:val="16"/>
        </w:rPr>
      </w:pPr>
      <w:r w:rsidRPr="00807307">
        <w:rPr>
          <w:rFonts w:asciiTheme="minorHAnsi" w:hAnsiTheme="minorHAnsi" w:cstheme="minorHAnsi"/>
          <w:color w:val="212121"/>
          <w:sz w:val="16"/>
          <w:szCs w:val="16"/>
        </w:rPr>
        <w:t xml:space="preserve">a contractor or a tenderer whose beneficial owner, within the meaning of the Act of 1 March 2018 on countering money laundering and terrorist financing (Journal of Laws of 2022, items 593 and 655), is a person listed in the registers specified </w:t>
      </w:r>
      <w:r w:rsidR="008A0771" w:rsidRPr="00807307">
        <w:rPr>
          <w:rFonts w:asciiTheme="minorHAnsi" w:hAnsiTheme="minorHAnsi" w:cstheme="minorHAnsi"/>
          <w:color w:val="212121"/>
          <w:sz w:val="16"/>
          <w:szCs w:val="16"/>
        </w:rPr>
        <w:br/>
      </w:r>
      <w:r w:rsidRPr="00807307">
        <w:rPr>
          <w:rFonts w:asciiTheme="minorHAnsi" w:hAnsiTheme="minorHAnsi" w:cstheme="minorHAnsi"/>
          <w:color w:val="212121"/>
          <w:sz w:val="16"/>
          <w:szCs w:val="16"/>
        </w:rPr>
        <w:t xml:space="preserve">in Regulation 765/2006 and Regulation 269/2014, or who has been entered on the list or has been such a beneficial owner since 24 February 2022, provided that they were included on the list pursuant to a decision on inclusion on the list determining the application of the measure referred to in Article 1(3) of the Act; </w:t>
      </w:r>
    </w:p>
    <w:p w14:paraId="5A7E49A7" w14:textId="13D0639F" w:rsidR="00326813" w:rsidRPr="00807307" w:rsidRDefault="00326813" w:rsidP="00AC6D99">
      <w:pPr>
        <w:pStyle w:val="Akapitzlist"/>
        <w:widowControl/>
        <w:numPr>
          <w:ilvl w:val="0"/>
          <w:numId w:val="25"/>
        </w:numPr>
        <w:pBdr>
          <w:top w:val="nil"/>
          <w:left w:val="nil"/>
          <w:bottom w:val="nil"/>
          <w:right w:val="nil"/>
          <w:between w:val="nil"/>
          <w:bar w:val="nil"/>
        </w:pBdr>
        <w:tabs>
          <w:tab w:val="left" w:pos="297"/>
        </w:tabs>
        <w:suppressAutoHyphens w:val="0"/>
        <w:autoSpaceDE/>
        <w:autoSpaceDN w:val="0"/>
        <w:ind w:right="420" w:firstLine="0"/>
        <w:jc w:val="both"/>
        <w:rPr>
          <w:rFonts w:asciiTheme="minorHAnsi" w:hAnsiTheme="minorHAnsi" w:cstheme="minorHAnsi"/>
          <w:color w:val="212121"/>
          <w:sz w:val="16"/>
          <w:szCs w:val="16"/>
        </w:rPr>
      </w:pPr>
      <w:r w:rsidRPr="00807307">
        <w:rPr>
          <w:rFonts w:asciiTheme="minorHAnsi" w:hAnsiTheme="minorHAnsi" w:cstheme="minorHAnsi"/>
          <w:color w:val="212121"/>
          <w:sz w:val="16"/>
          <w:szCs w:val="16"/>
        </w:rPr>
        <w:t xml:space="preserve">3) a contractor and a tenderer whose parent undertaking, within the meaning of Article 3(1)(37) of the Accounting Act of 29 September 1994 (Journal of Laws of 2021, items 217, 2105 and 2106), is an entity listed in the registers specified in Regulation 765/2006 </w:t>
      </w:r>
      <w:r w:rsidR="008A0771" w:rsidRPr="00807307">
        <w:rPr>
          <w:rFonts w:asciiTheme="minorHAnsi" w:hAnsiTheme="minorHAnsi" w:cstheme="minorHAnsi"/>
          <w:color w:val="212121"/>
          <w:sz w:val="16"/>
          <w:szCs w:val="16"/>
        </w:rPr>
        <w:br/>
      </w:r>
      <w:r w:rsidRPr="00807307">
        <w:rPr>
          <w:rFonts w:asciiTheme="minorHAnsi" w:hAnsiTheme="minorHAnsi" w:cstheme="minorHAnsi"/>
          <w:color w:val="212121"/>
          <w:sz w:val="16"/>
          <w:szCs w:val="16"/>
        </w:rPr>
        <w:t>and Regulation 269/2014, or is entered on the list or has been such a parent entity since 24 February 2022, provided that it was entered on the list pursuant to a decision on entry to the list determining the application of the measure referred to in Article 1(3) of the Act</w:t>
      </w:r>
    </w:p>
    <w:p w14:paraId="08073CC8" w14:textId="2DDA5C14" w:rsidR="0022110F" w:rsidRPr="008A0771" w:rsidRDefault="0022110F" w:rsidP="00405084">
      <w:pPr>
        <w:numPr>
          <w:ilvl w:val="0"/>
          <w:numId w:val="2"/>
        </w:numPr>
        <w:shd w:val="clear" w:color="auto" w:fill="FFFFFF"/>
        <w:spacing w:before="240" w:line="276" w:lineRule="auto"/>
        <w:ind w:left="284" w:hanging="284"/>
        <w:jc w:val="both"/>
        <w:rPr>
          <w:rFonts w:asciiTheme="minorHAnsi" w:hAnsiTheme="minorHAnsi" w:cstheme="minorHAnsi"/>
          <w:sz w:val="22"/>
          <w:szCs w:val="22"/>
        </w:rPr>
      </w:pPr>
      <w:r w:rsidRPr="008A0771">
        <w:rPr>
          <w:rFonts w:asciiTheme="minorHAnsi" w:hAnsiTheme="minorHAnsi" w:cstheme="minorHAnsi"/>
          <w:b/>
          <w:color w:val="000000"/>
          <w:spacing w:val="-1"/>
          <w:w w:val="90"/>
          <w:sz w:val="22"/>
          <w:szCs w:val="22"/>
        </w:rPr>
        <w:lastRenderedPageBreak/>
        <w:t xml:space="preserve">Conditions for </w:t>
      </w:r>
      <w:r w:rsidR="00994A14" w:rsidRPr="008A0771">
        <w:rPr>
          <w:rFonts w:asciiTheme="minorHAnsi" w:hAnsiTheme="minorHAnsi" w:cstheme="minorHAnsi"/>
          <w:b/>
          <w:color w:val="000000"/>
          <w:spacing w:val="-1"/>
          <w:w w:val="90"/>
          <w:sz w:val="22"/>
          <w:szCs w:val="22"/>
        </w:rPr>
        <w:t xml:space="preserve">amending </w:t>
      </w:r>
      <w:r w:rsidRPr="008A0771">
        <w:rPr>
          <w:rFonts w:asciiTheme="minorHAnsi" w:hAnsiTheme="minorHAnsi" w:cstheme="minorHAnsi"/>
          <w:b/>
          <w:color w:val="000000"/>
          <w:spacing w:val="-1"/>
          <w:w w:val="90"/>
          <w:sz w:val="22"/>
          <w:szCs w:val="22"/>
        </w:rPr>
        <w:t xml:space="preserve">the agreement </w:t>
      </w:r>
    </w:p>
    <w:p w14:paraId="50B11799" w14:textId="77777777" w:rsidR="003A78D4" w:rsidRDefault="00285D5F" w:rsidP="00405084">
      <w:pPr>
        <w:pStyle w:val="Akapitzlist"/>
        <w:numPr>
          <w:ilvl w:val="0"/>
          <w:numId w:val="24"/>
        </w:num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 xml:space="preserve">The provisions of the concluded contract may be amended with the consent of both parties, expressed in writing under pain of nullity, subject to </w:t>
      </w:r>
      <w:r w:rsidR="00B85BA7" w:rsidRPr="003A78D4">
        <w:rPr>
          <w:rFonts w:asciiTheme="minorHAnsi" w:hAnsiTheme="minorHAnsi" w:cstheme="minorHAnsi"/>
          <w:sz w:val="22"/>
          <w:szCs w:val="22"/>
        </w:rPr>
        <w:t xml:space="preserve">point 2 </w:t>
      </w:r>
      <w:r w:rsidRPr="003A78D4">
        <w:rPr>
          <w:rFonts w:asciiTheme="minorHAnsi" w:hAnsiTheme="minorHAnsi" w:cstheme="minorHAnsi"/>
          <w:sz w:val="22"/>
          <w:szCs w:val="22"/>
        </w:rPr>
        <w:t>below.</w:t>
      </w:r>
    </w:p>
    <w:p w14:paraId="66C5F09F" w14:textId="29919295" w:rsidR="003A78D4" w:rsidRPr="003A78D4" w:rsidRDefault="003A78D4" w:rsidP="00405084">
      <w:pPr>
        <w:pStyle w:val="Akapitzlist"/>
        <w:numPr>
          <w:ilvl w:val="0"/>
          <w:numId w:val="24"/>
        </w:numPr>
        <w:spacing w:line="276" w:lineRule="auto"/>
        <w:jc w:val="both"/>
        <w:rPr>
          <w:rFonts w:asciiTheme="minorHAnsi" w:hAnsiTheme="minorHAnsi" w:cstheme="minorHAnsi"/>
          <w:sz w:val="22"/>
          <w:szCs w:val="22"/>
        </w:rPr>
      </w:pPr>
      <w:r w:rsidRPr="003A78D4">
        <w:rPr>
          <w:rFonts w:asciiTheme="minorHAnsi" w:hAnsiTheme="minorHAnsi" w:cstheme="minorHAnsi"/>
          <w:sz w:val="22"/>
          <w:szCs w:val="22"/>
          <w:lang w:eastAsia="pl-PL"/>
        </w:rPr>
        <w:t>The Contracting Authority reserves the right to amend the contract concluded as a result of</w:t>
      </w:r>
    </w:p>
    <w:p w14:paraId="52ACEADD" w14:textId="77777777"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the conduct of the Request for Proposals, in the following cases:</w:t>
      </w:r>
    </w:p>
    <w:p w14:paraId="321317D0" w14:textId="4C34670F"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(a) as a result of circumstances beyond the control of the Contracting Authority and the Contractor (provided the Contractor has exercised due diligence), leading to the impossibility of, or significant delays in, the performance of the contract, and in particular a temporary unavailability on the market of the resources required to perform the contract;</w:t>
      </w:r>
    </w:p>
    <w:p w14:paraId="5721CBDC" w14:textId="07C2D0E9"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b) the occurrence of force majeure preventing the performance of the contract within the time limits specified in the contract. “Force majeure” means external, unforeseeable, unexpected events beyond the control of the Parties, occurring after the signing of the Contract and rendering it impossible to fulfil the Contract,</w:t>
      </w:r>
    </w:p>
    <w:p w14:paraId="72FC4CE0" w14:textId="36642974"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c) in the event of changes to the project implementation schedule, in particular where it becomes necessary to extend or reschedule the deadlines for the completion of individual tasks and stages, caused by objective factors beyond the control of the Client and the Contractor, which prevent the performance of the contract within the originally specified deadlines and affect the quality of the performance of the subject matter of the contract,</w:t>
      </w:r>
    </w:p>
    <w:p w14:paraId="6798BFD0" w14:textId="198682F5"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d) in the event of circumstances beyond the Contractor’s control, upon the Contractor’s justified request, provided that such a change arises from circumstances which the Contractor could not have foreseen at the time of submitting the tender and for which the Contractor is not at fault,</w:t>
      </w:r>
    </w:p>
    <w:p w14:paraId="0961F551" w14:textId="6ECEB5EC"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e) where it is necessary to make changes which the Contracting Authority could not have foreseen at the time of concluding the contract, for the time necessary to implement such changes,</w:t>
      </w:r>
    </w:p>
    <w:p w14:paraId="63D3FC43" w14:textId="1A72D1ED"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t>f) changes to generally applicable legal provisions to the extent that they affect the performance of the contract,</w:t>
      </w:r>
    </w:p>
    <w:p w14:paraId="6DAA113F" w14:textId="3A789A6E"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t>g) the emergence of discrepancies or ambiguities in the interpretation of terms used in the contract which cannot be resolved in any other way, and where the amendment will enable the removal of such discrepancies and the clarification of the contract to ensure an unambiguous interpretation of its provisions by the parties, whilst not altering the nature of the contract;</w:t>
      </w:r>
    </w:p>
    <w:p w14:paraId="7A571075" w14:textId="622CDC05"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t xml:space="preserve">h) the amendment does not alter the general nature of the contract, and the total value of the amendments is less than </w:t>
      </w:r>
      <w:r>
        <w:rPr>
          <w:rFonts w:asciiTheme="minorHAnsi" w:hAnsiTheme="minorHAnsi" w:cstheme="minorHAnsi"/>
          <w:sz w:val="22"/>
          <w:szCs w:val="22"/>
          <w:lang w:eastAsia="pl-PL"/>
        </w:rPr>
        <w:t xml:space="preserve"> </w:t>
      </w:r>
      <w:r w:rsidRPr="003A78D4">
        <w:rPr>
          <w:rFonts w:asciiTheme="minorHAnsi" w:hAnsiTheme="minorHAnsi" w:cstheme="minorHAnsi"/>
          <w:sz w:val="22"/>
          <w:szCs w:val="22"/>
          <w:lang w:eastAsia="pl-PL"/>
        </w:rPr>
        <w:t xml:space="preserve">EUR </w:t>
      </w:r>
      <w:r w:rsidR="00CA2716">
        <w:rPr>
          <w:rFonts w:asciiTheme="minorHAnsi" w:hAnsiTheme="minorHAnsi" w:cstheme="minorHAnsi"/>
          <w:sz w:val="22"/>
          <w:szCs w:val="22"/>
          <w:lang w:eastAsia="pl-PL"/>
        </w:rPr>
        <w:t>1</w:t>
      </w:r>
      <w:r w:rsidRPr="003A78D4">
        <w:rPr>
          <w:rFonts w:asciiTheme="minorHAnsi" w:hAnsiTheme="minorHAnsi" w:cstheme="minorHAnsi"/>
          <w:sz w:val="22"/>
          <w:szCs w:val="22"/>
          <w:lang w:eastAsia="pl-PL"/>
        </w:rPr>
        <w:t>43,000 and, at the same time, is less than 10% of the contract value originally specified in the contract;</w:t>
      </w:r>
    </w:p>
    <w:p w14:paraId="1CA3BAE8" w14:textId="46309EFE"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t>i) the amendments concern the provision of additional services by the existing contractor, not covered by the main contract, provided that they have become necessary and all of the following conditions are met:</w:t>
      </w:r>
    </w:p>
    <w:p w14:paraId="50D92DD7" w14:textId="1A7524DD"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the contractor may not be changed for economic or technical reasons, in particular regarding the interchangeability or interoperability of equipment, services or installations ordered under the main contract,</w:t>
      </w:r>
    </w:p>
    <w:p w14:paraId="0DAE64C8" w14:textId="7EBDFAC2"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a change of contractor would cause significant inconvenience or a substantial increase in costs for the contracting authority,</w:t>
      </w:r>
    </w:p>
    <w:p w14:paraId="688A6DA4" w14:textId="00B7717B"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the value of the changes does not exceed 50% of the contract value originally specified in the contract,</w:t>
      </w:r>
    </w:p>
    <w:p w14:paraId="25CBC654" w14:textId="5FE64075"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t>j) the change does not alter the overall nature of the contract and all of the following conditions are met:</w:t>
      </w:r>
    </w:p>
    <w:p w14:paraId="12135B82" w14:textId="0273F7A0"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the need to amend the contract is due to circumstances which the contracting authority, acting with due diligence, could not have foreseen,</w:t>
      </w:r>
    </w:p>
    <w:p w14:paraId="20B14A2A" w14:textId="3E4759B4"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the value of the changes does not exceed 50% of the contract value originally specified in the contract,</w:t>
      </w:r>
    </w:p>
    <w:p w14:paraId="4C76E7C7" w14:textId="77777777"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lastRenderedPageBreak/>
        <w:t>k) the contractor to whom the contracting authority awarded the contract is to be replaced by a new contractor:</w:t>
      </w:r>
    </w:p>
    <w:p w14:paraId="05CE6414" w14:textId="7C434F7A"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as a result of succession, assuming the contractor’s rights and obligations, following a takeover, merger, division, transformation, bankruptcy, restructuring, inheritance or acquisition of the contractor’s existing or its business, provided that the new contractor meets the conditions for participation in the procedure and this does not entail other significant changes to the contract, nor is it intended to circumvent</w:t>
      </w:r>
    </w:p>
    <w:p w14:paraId="739D1358" w14:textId="77777777" w:rsid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t xml:space="preserve">the principle of competition, or </w:t>
      </w:r>
    </w:p>
    <w:p w14:paraId="4E8C1B84" w14:textId="4DD05113"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as a result of the contracting authority assuming the contractor’s obligations towards its subcontractors –</w:t>
      </w:r>
      <w:r w:rsidRPr="003A78D4">
        <w:rPr>
          <w:rFonts w:asciiTheme="minorHAnsi" w:hAnsiTheme="minorHAnsi" w:cstheme="minorHAnsi"/>
          <w:sz w:val="22"/>
          <w:szCs w:val="22"/>
        </w:rPr>
        <w:t xml:space="preserve"> </w:t>
      </w:r>
      <w:r w:rsidR="00AC5EDB">
        <w:rPr>
          <w:rFonts w:asciiTheme="minorHAnsi" w:hAnsiTheme="minorHAnsi" w:cstheme="minorHAnsi"/>
          <w:sz w:val="22"/>
          <w:szCs w:val="22"/>
        </w:rPr>
        <w:br/>
      </w:r>
      <w:r w:rsidRPr="003A78D4">
        <w:rPr>
          <w:rFonts w:asciiTheme="minorHAnsi" w:hAnsiTheme="minorHAnsi" w:cstheme="minorHAnsi"/>
          <w:sz w:val="22"/>
          <w:szCs w:val="22"/>
          <w:lang w:eastAsia="pl-PL"/>
        </w:rPr>
        <w:t>in the event of a change of subcontractor, the contracting authority may enter into a contract with the new subcontractor without altering the terms of the contract, taking into account payments made for work already carried out.</w:t>
      </w:r>
    </w:p>
    <w:p w14:paraId="33A660ED" w14:textId="3838ECE7" w:rsidR="0022110F" w:rsidRPr="00994A14" w:rsidRDefault="00285D5F" w:rsidP="00405084">
      <w:pPr>
        <w:pStyle w:val="Akapitzlist"/>
        <w:numPr>
          <w:ilvl w:val="0"/>
          <w:numId w:val="24"/>
        </w:numPr>
        <w:shd w:val="clear" w:color="auto" w:fill="FFFFFF"/>
        <w:spacing w:line="276" w:lineRule="auto"/>
        <w:jc w:val="both"/>
        <w:rPr>
          <w:rFonts w:asciiTheme="minorHAnsi" w:hAnsiTheme="minorHAnsi" w:cstheme="minorHAnsi"/>
          <w:color w:val="000000"/>
          <w:spacing w:val="-1"/>
          <w:w w:val="90"/>
          <w:sz w:val="22"/>
          <w:szCs w:val="22"/>
        </w:rPr>
      </w:pPr>
      <w:r w:rsidRPr="003A78D4">
        <w:rPr>
          <w:rFonts w:asciiTheme="minorHAnsi" w:hAnsiTheme="minorHAnsi" w:cstheme="minorHAnsi"/>
          <w:bCs/>
          <w:color w:val="000000"/>
          <w:spacing w:val="-1"/>
          <w:w w:val="90"/>
          <w:sz w:val="22"/>
          <w:szCs w:val="22"/>
        </w:rPr>
        <w:t xml:space="preserve">The introduction of changes to the contract may also be subject to the consent of </w:t>
      </w:r>
      <w:r w:rsidR="0058613F" w:rsidRPr="003A78D4">
        <w:rPr>
          <w:rFonts w:asciiTheme="minorHAnsi" w:hAnsiTheme="minorHAnsi" w:cstheme="minorHAnsi"/>
          <w:bCs/>
          <w:color w:val="000000"/>
          <w:spacing w:val="-1"/>
          <w:w w:val="90"/>
          <w:sz w:val="22"/>
          <w:szCs w:val="22"/>
        </w:rPr>
        <w:t xml:space="preserve">PARP </w:t>
      </w:r>
      <w:r w:rsidRPr="003A78D4">
        <w:rPr>
          <w:rFonts w:asciiTheme="minorHAnsi" w:hAnsiTheme="minorHAnsi" w:cstheme="minorHAnsi"/>
          <w:bCs/>
          <w:color w:val="000000"/>
          <w:spacing w:val="-1"/>
          <w:w w:val="90"/>
          <w:sz w:val="22"/>
          <w:szCs w:val="22"/>
        </w:rPr>
        <w:t>– the institution organising the competition.</w:t>
      </w:r>
    </w:p>
    <w:p w14:paraId="25A2A2EB" w14:textId="67A130CF" w:rsidR="00994A14" w:rsidRPr="00994A14" w:rsidRDefault="0022110F" w:rsidP="00405084">
      <w:pPr>
        <w:keepNext/>
        <w:numPr>
          <w:ilvl w:val="0"/>
          <w:numId w:val="2"/>
        </w:numPr>
        <w:shd w:val="clear" w:color="auto" w:fill="FFFFFF"/>
        <w:tabs>
          <w:tab w:val="left" w:pos="426"/>
        </w:tabs>
        <w:spacing w:before="240" w:line="276" w:lineRule="auto"/>
        <w:ind w:left="284" w:hanging="284"/>
        <w:jc w:val="both"/>
        <w:rPr>
          <w:rFonts w:asciiTheme="minorHAnsi" w:hAnsiTheme="minorHAnsi" w:cstheme="minorHAnsi"/>
          <w:sz w:val="22"/>
          <w:szCs w:val="22"/>
        </w:rPr>
      </w:pPr>
      <w:r w:rsidRPr="00994A14">
        <w:rPr>
          <w:rFonts w:asciiTheme="minorHAnsi" w:hAnsiTheme="minorHAnsi" w:cstheme="minorHAnsi"/>
          <w:b/>
          <w:color w:val="000000"/>
          <w:spacing w:val="-1"/>
          <w:w w:val="90"/>
          <w:sz w:val="22"/>
          <w:szCs w:val="22"/>
        </w:rPr>
        <w:t>Further information</w:t>
      </w:r>
    </w:p>
    <w:p w14:paraId="6CA5D9BF" w14:textId="77777777" w:rsidR="0022110F" w:rsidRPr="00D12E4A"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 xml:space="preserve">Person authorised to liaise with Contractors and provide clarifications regarding the procedure: </w:t>
      </w:r>
    </w:p>
    <w:p w14:paraId="319F62AF" w14:textId="23B30DDB" w:rsidR="00E74B59" w:rsidRPr="00D12E4A" w:rsidRDefault="000813CF" w:rsidP="00AC5EDB">
      <w:pPr>
        <w:shd w:val="clear" w:color="auto" w:fill="FFFFFF"/>
        <w:spacing w:line="276" w:lineRule="auto"/>
        <w:ind w:left="567"/>
        <w:jc w:val="both"/>
        <w:rPr>
          <w:rFonts w:asciiTheme="minorHAnsi" w:hAnsiTheme="minorHAnsi" w:cstheme="minorHAnsi"/>
          <w:color w:val="000000"/>
          <w:spacing w:val="-1"/>
          <w:w w:val="90"/>
          <w:sz w:val="22"/>
          <w:szCs w:val="22"/>
          <w:lang w:val="it-IT"/>
        </w:rPr>
      </w:pPr>
      <w:r w:rsidRPr="00D12E4A">
        <w:rPr>
          <w:rFonts w:asciiTheme="minorHAnsi" w:hAnsiTheme="minorHAnsi" w:cstheme="minorHAnsi"/>
          <w:color w:val="000000"/>
          <w:spacing w:val="-1"/>
          <w:w w:val="90"/>
          <w:sz w:val="22"/>
          <w:szCs w:val="22"/>
          <w:lang w:val="it-IT"/>
        </w:rPr>
        <w:t>Marcin Pączka</w:t>
      </w:r>
      <w:r w:rsidR="00E74B59" w:rsidRPr="00D12E4A">
        <w:rPr>
          <w:rFonts w:asciiTheme="minorHAnsi" w:hAnsiTheme="minorHAnsi" w:cstheme="minorHAnsi"/>
          <w:color w:val="000000"/>
          <w:spacing w:val="-1"/>
          <w:w w:val="90"/>
          <w:sz w:val="22"/>
          <w:szCs w:val="22"/>
          <w:lang w:val="it-IT"/>
        </w:rPr>
        <w:t xml:space="preserve">: </w:t>
      </w:r>
      <w:r w:rsidR="00B85BA7" w:rsidRPr="00D12E4A">
        <w:rPr>
          <w:rFonts w:asciiTheme="minorHAnsi" w:hAnsiTheme="minorHAnsi" w:cstheme="minorHAnsi"/>
          <w:color w:val="000000"/>
          <w:spacing w:val="-1"/>
          <w:w w:val="90"/>
          <w:sz w:val="22"/>
          <w:szCs w:val="22"/>
          <w:lang w:val="it-IT"/>
        </w:rPr>
        <w:t>+48</w:t>
      </w:r>
      <w:r w:rsidRPr="00D12E4A">
        <w:rPr>
          <w:rFonts w:asciiTheme="minorHAnsi" w:hAnsiTheme="minorHAnsi" w:cstheme="minorHAnsi"/>
          <w:color w:val="000000"/>
          <w:spacing w:val="-1"/>
          <w:w w:val="90"/>
          <w:sz w:val="22"/>
          <w:szCs w:val="22"/>
          <w:lang w:val="it-IT"/>
        </w:rPr>
        <w:t xml:space="preserve"> 602 575 607</w:t>
      </w:r>
      <w:r w:rsidR="00E74B59" w:rsidRPr="00D12E4A">
        <w:rPr>
          <w:rFonts w:asciiTheme="minorHAnsi" w:hAnsiTheme="minorHAnsi" w:cstheme="minorHAnsi"/>
          <w:color w:val="000000"/>
          <w:spacing w:val="-1"/>
          <w:w w:val="90"/>
          <w:sz w:val="22"/>
          <w:szCs w:val="22"/>
          <w:lang w:val="it-IT"/>
        </w:rPr>
        <w:t>, email</w:t>
      </w:r>
      <w:r w:rsidRPr="00D12E4A">
        <w:rPr>
          <w:rFonts w:asciiTheme="minorHAnsi" w:hAnsiTheme="minorHAnsi" w:cstheme="minorHAnsi"/>
          <w:color w:val="000000"/>
          <w:spacing w:val="-1"/>
          <w:w w:val="90"/>
          <w:sz w:val="22"/>
          <w:szCs w:val="22"/>
          <w:lang w:val="it-IT"/>
        </w:rPr>
        <w:t>:</w:t>
      </w:r>
      <w:hyperlink r:id="rId12" w:history="1">
        <w:r w:rsidRPr="00D12E4A">
          <w:rPr>
            <w:rStyle w:val="Hipercze"/>
            <w:rFonts w:asciiTheme="minorHAnsi" w:hAnsiTheme="minorHAnsi" w:cstheme="minorHAnsi"/>
            <w:spacing w:val="-1"/>
            <w:w w:val="90"/>
            <w:sz w:val="22"/>
            <w:szCs w:val="22"/>
            <w:lang w:val="it-IT"/>
          </w:rPr>
          <w:t>marcin@opak.com.pl</w:t>
        </w:r>
      </w:hyperlink>
      <w:r w:rsidRPr="00D12E4A">
        <w:rPr>
          <w:rFonts w:asciiTheme="minorHAnsi" w:hAnsiTheme="minorHAnsi" w:cstheme="minorHAnsi"/>
          <w:color w:val="000000"/>
          <w:spacing w:val="-1"/>
          <w:w w:val="90"/>
          <w:sz w:val="22"/>
          <w:szCs w:val="22"/>
          <w:lang w:val="it-IT"/>
        </w:rPr>
        <w:t xml:space="preserve"> </w:t>
      </w:r>
    </w:p>
    <w:p w14:paraId="4A999570" w14:textId="77777777" w:rsidR="0022110F" w:rsidRPr="00D12E4A" w:rsidRDefault="0022110F" w:rsidP="00AC5EDB">
      <w:pPr>
        <w:shd w:val="clear" w:color="auto" w:fill="FFFFFF"/>
        <w:spacing w:line="276" w:lineRule="auto"/>
        <w:ind w:left="567"/>
        <w:jc w:val="both"/>
        <w:rPr>
          <w:rFonts w:asciiTheme="minorHAnsi" w:hAnsiTheme="minorHAnsi" w:cstheme="minorHAnsi"/>
          <w:sz w:val="22"/>
          <w:szCs w:val="22"/>
        </w:rPr>
      </w:pPr>
      <w:r w:rsidRPr="00D12E4A">
        <w:rPr>
          <w:rFonts w:asciiTheme="minorHAnsi" w:hAnsiTheme="minorHAnsi" w:cstheme="minorHAnsi"/>
          <w:spacing w:val="-1"/>
          <w:w w:val="90"/>
          <w:sz w:val="22"/>
          <w:szCs w:val="22"/>
        </w:rPr>
        <w:t xml:space="preserve">By submitting a tender, the Tenderer consents to the disclosure of the tender details to the other Tenderers. The Tenderer has the right to withhold consent to the disclosure of technical details of the subject of the contract. </w:t>
      </w:r>
      <w:r w:rsidRPr="00D12E4A">
        <w:rPr>
          <w:rFonts w:asciiTheme="minorHAnsi" w:hAnsiTheme="minorHAnsi" w:cstheme="minorHAnsi"/>
          <w:color w:val="000000"/>
          <w:spacing w:val="-1"/>
          <w:w w:val="90"/>
          <w:sz w:val="22"/>
          <w:szCs w:val="22"/>
        </w:rPr>
        <w:t>The Tenderer may amend or withdraw their tender before the deadline for submission of tenders.</w:t>
      </w:r>
    </w:p>
    <w:p w14:paraId="0106B691" w14:textId="77777777" w:rsidR="0022110F" w:rsidRPr="00D12E4A"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The costs associated with preparing the tender shall be borne by the tenderer.</w:t>
      </w:r>
    </w:p>
    <w:p w14:paraId="79969A16" w14:textId="77777777" w:rsidR="0022110F" w:rsidRPr="002C5A8F"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 xml:space="preserve">The tender price must be complete, unambiguous and final. In the absence of an annex or other information (data) required in accordance with the terms of the invitation to tender, the Contracting Authority allows </w:t>
      </w:r>
      <w:r w:rsidRPr="002C5A8F">
        <w:rPr>
          <w:rFonts w:asciiTheme="minorHAnsi" w:hAnsiTheme="minorHAnsi" w:cstheme="minorHAnsi"/>
          <w:color w:val="000000"/>
          <w:spacing w:val="-1"/>
          <w:w w:val="90"/>
          <w:sz w:val="22"/>
          <w:szCs w:val="22"/>
        </w:rPr>
        <w:t>the Tenderer to supplement</w:t>
      </w:r>
      <w:r w:rsidRPr="00D12E4A">
        <w:rPr>
          <w:rFonts w:asciiTheme="minorHAnsi" w:hAnsiTheme="minorHAnsi" w:cstheme="minorHAnsi"/>
          <w:color w:val="000000"/>
          <w:spacing w:val="-1"/>
          <w:w w:val="90"/>
          <w:sz w:val="22"/>
          <w:szCs w:val="22"/>
        </w:rPr>
        <w:t xml:space="preserve"> it </w:t>
      </w:r>
      <w:r w:rsidRPr="002C5A8F">
        <w:rPr>
          <w:rFonts w:asciiTheme="minorHAnsi" w:hAnsiTheme="minorHAnsi" w:cstheme="minorHAnsi"/>
          <w:color w:val="000000"/>
          <w:spacing w:val="-1"/>
          <w:w w:val="90"/>
          <w:sz w:val="22"/>
          <w:szCs w:val="22"/>
        </w:rPr>
        <w:t>within 2 working days from the date of opening of tenders.</w:t>
      </w:r>
    </w:p>
    <w:p w14:paraId="21A22DCA" w14:textId="77777777" w:rsidR="0022110F" w:rsidRPr="002C5A8F"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2C5A8F">
        <w:rPr>
          <w:rFonts w:asciiTheme="minorHAnsi" w:hAnsiTheme="minorHAnsi" w:cstheme="minorHAnsi"/>
          <w:color w:val="000000"/>
          <w:spacing w:val="-1"/>
          <w:w w:val="90"/>
          <w:sz w:val="22"/>
          <w:szCs w:val="22"/>
        </w:rPr>
        <w:t>Submission of a tender does not constitute the conclusion of a contract.</w:t>
      </w:r>
    </w:p>
    <w:p w14:paraId="4CDC6E91" w14:textId="1B13E8FC" w:rsidR="00436399" w:rsidRPr="00AC5EDB"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2C5A8F">
        <w:rPr>
          <w:rFonts w:asciiTheme="minorHAnsi" w:hAnsiTheme="minorHAnsi" w:cstheme="minorHAnsi"/>
          <w:color w:val="000000"/>
          <w:spacing w:val="-1"/>
          <w:w w:val="90"/>
          <w:sz w:val="22"/>
          <w:szCs w:val="22"/>
        </w:rPr>
        <w:t xml:space="preserve">Bids that do not meet the requirements specified in the request for quotation will not be considered. The Contracting Authority </w:t>
      </w:r>
      <w:r w:rsidRPr="00D12E4A">
        <w:rPr>
          <w:rFonts w:asciiTheme="minorHAnsi" w:hAnsiTheme="minorHAnsi" w:cstheme="minorHAnsi"/>
          <w:color w:val="000000"/>
          <w:spacing w:val="-1"/>
          <w:w w:val="90"/>
          <w:sz w:val="22"/>
          <w:szCs w:val="22"/>
        </w:rPr>
        <w:t xml:space="preserve">reserves the right to verify the technical parameters of the bid by requesting the Bidder to provide additional clarifications (e.g. descriptions, technical drawings or photographs) regarding the solutions employed. The deadline for submitting clarifications is 2 working days from the date the request is sent to the Tenderer. Failure </w:t>
      </w:r>
      <w:r w:rsidRPr="00436399">
        <w:rPr>
          <w:rFonts w:asciiTheme="minorHAnsi" w:hAnsiTheme="minorHAnsi" w:cstheme="minorHAnsi"/>
          <w:color w:val="000000"/>
          <w:spacing w:val="-1"/>
          <w:w w:val="90"/>
          <w:sz w:val="22"/>
          <w:szCs w:val="22"/>
        </w:rPr>
        <w:t xml:space="preserve">by the Tenderer </w:t>
      </w:r>
      <w:r w:rsidRPr="00D12E4A">
        <w:rPr>
          <w:rFonts w:asciiTheme="minorHAnsi" w:hAnsiTheme="minorHAnsi" w:cstheme="minorHAnsi"/>
          <w:color w:val="000000"/>
          <w:spacing w:val="-1"/>
          <w:w w:val="90"/>
          <w:sz w:val="22"/>
          <w:szCs w:val="22"/>
        </w:rPr>
        <w:t xml:space="preserve">to respond </w:t>
      </w:r>
      <w:r w:rsidRPr="00436399">
        <w:rPr>
          <w:rFonts w:asciiTheme="minorHAnsi" w:hAnsiTheme="minorHAnsi" w:cstheme="minorHAnsi"/>
          <w:color w:val="000000"/>
          <w:spacing w:val="-1"/>
          <w:w w:val="90"/>
          <w:sz w:val="22"/>
          <w:szCs w:val="22"/>
        </w:rPr>
        <w:t>within the specified time limit shall be deemed a failure to meet the requirements of the Request for Tenders.</w:t>
      </w:r>
      <w:r w:rsidR="00436399" w:rsidRPr="00436399">
        <w:rPr>
          <w:rFonts w:asciiTheme="minorHAnsi" w:hAnsiTheme="minorHAnsi" w:cstheme="minorHAnsi"/>
          <w:color w:val="000000"/>
          <w:spacing w:val="-1"/>
          <w:w w:val="90"/>
          <w:sz w:val="22"/>
          <w:szCs w:val="22"/>
        </w:rPr>
        <w:t xml:space="preserve"> </w:t>
      </w:r>
      <w:r w:rsidR="00436399" w:rsidRPr="00AC5EDB">
        <w:rPr>
          <w:rFonts w:asciiTheme="minorHAnsi" w:hAnsiTheme="minorHAnsi" w:cstheme="minorHAnsi"/>
          <w:sz w:val="22"/>
          <w:szCs w:val="22"/>
        </w:rPr>
        <w:t>In the event that communication via BK2021 is not possible, correspondence shall take place by email.</w:t>
      </w:r>
    </w:p>
    <w:p w14:paraId="5E389955" w14:textId="77777777" w:rsidR="0022110F" w:rsidRPr="00D12E4A"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The Contracting Authority does not permit the submission of partial bids. The Contracting Authority does not permit the submission of variant bids. Partial or variant bids will not be considered.</w:t>
      </w:r>
    </w:p>
    <w:p w14:paraId="3C5F34EF" w14:textId="77777777" w:rsidR="0022110F" w:rsidRPr="00D12E4A" w:rsidRDefault="0022110F" w:rsidP="00405084">
      <w:pPr>
        <w:numPr>
          <w:ilvl w:val="1"/>
          <w:numId w:val="2"/>
        </w:numPr>
        <w:shd w:val="clear" w:color="auto" w:fill="FFFFFF"/>
        <w:tabs>
          <w:tab w:val="left" w:pos="567"/>
        </w:tabs>
        <w:spacing w:line="276" w:lineRule="auto"/>
        <w:ind w:left="567" w:hanging="425"/>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 xml:space="preserve">The Contracting Authority permits </w:t>
      </w:r>
      <w:r w:rsidR="003C7EC4" w:rsidRPr="00D12E4A">
        <w:rPr>
          <w:rFonts w:asciiTheme="minorHAnsi" w:hAnsiTheme="minorHAnsi" w:cstheme="minorHAnsi"/>
          <w:color w:val="000000"/>
          <w:spacing w:val="-1"/>
          <w:w w:val="90"/>
          <w:sz w:val="22"/>
          <w:szCs w:val="22"/>
        </w:rPr>
        <w:t xml:space="preserve">the </w:t>
      </w:r>
      <w:r w:rsidRPr="00D12E4A">
        <w:rPr>
          <w:rFonts w:asciiTheme="minorHAnsi" w:hAnsiTheme="minorHAnsi" w:cstheme="minorHAnsi"/>
          <w:color w:val="000000"/>
          <w:spacing w:val="-1"/>
          <w:w w:val="90"/>
          <w:sz w:val="22"/>
          <w:szCs w:val="22"/>
        </w:rPr>
        <w:t>subcontracting of part or all of the contract.</w:t>
      </w:r>
    </w:p>
    <w:p w14:paraId="2B7E939C" w14:textId="65DDD5F3" w:rsidR="0022110F" w:rsidRPr="00D12E4A" w:rsidRDefault="0022110F" w:rsidP="00405084">
      <w:pPr>
        <w:numPr>
          <w:ilvl w:val="1"/>
          <w:numId w:val="2"/>
        </w:numPr>
        <w:shd w:val="clear" w:color="auto" w:fill="FFFFFF"/>
        <w:tabs>
          <w:tab w:val="left" w:pos="567"/>
        </w:tabs>
        <w:spacing w:line="276" w:lineRule="auto"/>
        <w:ind w:left="567" w:hanging="425"/>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Where a patent for an invention, a trademark or utility model right, a industrial design registration or certificate of origin, as well as a source or specific process, the Contracting Authority permits equivalent solutions.</w:t>
      </w:r>
    </w:p>
    <w:p w14:paraId="1C835F23" w14:textId="77777777" w:rsidR="0022110F" w:rsidRPr="00D12E4A"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The Contracting Authority reserves the right to cancel the request for quotation at any stage of the procedure and not to select any of the submitted tenders without giving a reason, as well as to leave a tender that does not comply with the requirements of this request for quotation unconsidered. In the event of the above circumstances, Tenderers shall have no claims against the Contracting Authority.</w:t>
      </w:r>
    </w:p>
    <w:p w14:paraId="060D89F3" w14:textId="77777777" w:rsidR="00436399" w:rsidRPr="00436399"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 xml:space="preserve">The </w:t>
      </w:r>
      <w:r w:rsidRPr="00CD2C9B">
        <w:rPr>
          <w:rFonts w:asciiTheme="minorHAnsi" w:hAnsiTheme="minorHAnsi" w:cstheme="minorHAnsi"/>
          <w:color w:val="000000"/>
          <w:spacing w:val="-1"/>
          <w:w w:val="90"/>
          <w:sz w:val="22"/>
          <w:szCs w:val="22"/>
        </w:rPr>
        <w:t>procedure is not conducted</w:t>
      </w:r>
      <w:r w:rsidRPr="00D12E4A">
        <w:rPr>
          <w:rFonts w:asciiTheme="minorHAnsi" w:hAnsiTheme="minorHAnsi" w:cstheme="minorHAnsi"/>
          <w:b/>
          <w:color w:val="000000"/>
          <w:spacing w:val="-1"/>
          <w:w w:val="90"/>
          <w:sz w:val="22"/>
          <w:szCs w:val="22"/>
        </w:rPr>
        <w:t xml:space="preserve"> </w:t>
      </w:r>
      <w:r w:rsidRPr="00D12E4A">
        <w:rPr>
          <w:rFonts w:asciiTheme="minorHAnsi" w:hAnsiTheme="minorHAnsi" w:cstheme="minorHAnsi"/>
          <w:color w:val="000000"/>
          <w:spacing w:val="-1"/>
          <w:w w:val="90"/>
          <w:sz w:val="22"/>
          <w:szCs w:val="22"/>
        </w:rPr>
        <w:t xml:space="preserve">on the basis of </w:t>
      </w:r>
      <w:r w:rsidR="003B608F" w:rsidRPr="00D12E4A">
        <w:rPr>
          <w:rFonts w:asciiTheme="minorHAnsi" w:hAnsiTheme="minorHAnsi" w:cstheme="minorHAnsi"/>
          <w:color w:val="000000"/>
          <w:spacing w:val="-1"/>
          <w:w w:val="90"/>
          <w:sz w:val="22"/>
          <w:szCs w:val="22"/>
        </w:rPr>
        <w:t>the Act of 11 September 2019 – Public Procurement Law (Journal of Laws of 2021, item 1129, as amended)</w:t>
      </w:r>
      <w:r w:rsidRPr="00D12E4A">
        <w:rPr>
          <w:rFonts w:asciiTheme="minorHAnsi" w:hAnsiTheme="minorHAnsi" w:cstheme="minorHAnsi"/>
          <w:color w:val="000000"/>
          <w:spacing w:val="-1"/>
          <w:w w:val="90"/>
          <w:sz w:val="22"/>
          <w:szCs w:val="22"/>
        </w:rPr>
        <w:t xml:space="preserve">, and therefore the remedies specified in that </w:t>
      </w:r>
      <w:r w:rsidRPr="00436399">
        <w:rPr>
          <w:rFonts w:asciiTheme="minorHAnsi" w:hAnsiTheme="minorHAnsi" w:cstheme="minorHAnsi"/>
          <w:color w:val="000000"/>
          <w:spacing w:val="-1"/>
          <w:w w:val="90"/>
          <w:sz w:val="22"/>
          <w:szCs w:val="22"/>
        </w:rPr>
        <w:t>Act</w:t>
      </w:r>
      <w:r w:rsidRPr="00D12E4A">
        <w:rPr>
          <w:rFonts w:asciiTheme="minorHAnsi" w:hAnsiTheme="minorHAnsi" w:cstheme="minorHAnsi"/>
          <w:color w:val="000000"/>
          <w:spacing w:val="-1"/>
          <w:w w:val="90"/>
          <w:sz w:val="22"/>
          <w:szCs w:val="22"/>
        </w:rPr>
        <w:t xml:space="preserve"> cannot be applied</w:t>
      </w:r>
      <w:r w:rsidRPr="00436399">
        <w:rPr>
          <w:rFonts w:asciiTheme="minorHAnsi" w:hAnsiTheme="minorHAnsi" w:cstheme="minorHAnsi"/>
          <w:color w:val="000000"/>
          <w:spacing w:val="-1"/>
          <w:w w:val="90"/>
          <w:sz w:val="22"/>
          <w:szCs w:val="22"/>
        </w:rPr>
        <w:t>.</w:t>
      </w:r>
    </w:p>
    <w:p w14:paraId="5067A225" w14:textId="77777777" w:rsidR="00436399" w:rsidRPr="00436399" w:rsidRDefault="00436399"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436399">
        <w:rPr>
          <w:rFonts w:asciiTheme="minorHAnsi" w:hAnsiTheme="minorHAnsi" w:cstheme="minorHAnsi"/>
          <w:sz w:val="22"/>
          <w:szCs w:val="22"/>
        </w:rPr>
        <w:t>Upon completion of the tender evaluation procedure, the Contracting Authority will decide on the selection of the most advantageous tender.</w:t>
      </w:r>
    </w:p>
    <w:p w14:paraId="34E815DD" w14:textId="7160CB2E" w:rsidR="00436399" w:rsidRDefault="00436399"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436399">
        <w:rPr>
          <w:rFonts w:asciiTheme="minorHAnsi" w:hAnsiTheme="minorHAnsi" w:cstheme="minorHAnsi"/>
          <w:sz w:val="22"/>
          <w:szCs w:val="22"/>
        </w:rPr>
        <w:lastRenderedPageBreak/>
        <w:t xml:space="preserve">Submission of a tender in response to the Request for Tenders constitutes acceptance of the terms and conditions set out in the Request for Tenders. </w:t>
      </w:r>
    </w:p>
    <w:p w14:paraId="295F86B1" w14:textId="0D3EAC92" w:rsidR="003B2764" w:rsidRDefault="003B2764" w:rsidP="003B2764">
      <w:pPr>
        <w:shd w:val="clear" w:color="auto" w:fill="FFFFFF"/>
        <w:spacing w:line="276" w:lineRule="auto"/>
        <w:jc w:val="both"/>
        <w:rPr>
          <w:rFonts w:asciiTheme="minorHAnsi" w:hAnsiTheme="minorHAnsi" w:cstheme="minorHAnsi"/>
          <w:sz w:val="22"/>
          <w:szCs w:val="22"/>
        </w:rPr>
      </w:pPr>
    </w:p>
    <w:p w14:paraId="77B340F0" w14:textId="3F4A3656" w:rsidR="0019447B" w:rsidRPr="0019447B" w:rsidRDefault="0019447B" w:rsidP="00405084">
      <w:pPr>
        <w:numPr>
          <w:ilvl w:val="0"/>
          <w:numId w:val="2"/>
        </w:numPr>
        <w:shd w:val="clear" w:color="auto" w:fill="FFFFFF"/>
        <w:tabs>
          <w:tab w:val="clear" w:pos="0"/>
          <w:tab w:val="num" w:pos="284"/>
        </w:tabs>
        <w:spacing w:line="276" w:lineRule="auto"/>
        <w:ind w:left="709" w:hanging="851"/>
        <w:jc w:val="both"/>
        <w:rPr>
          <w:rFonts w:asciiTheme="minorHAnsi" w:hAnsiTheme="minorHAnsi" w:cstheme="minorHAnsi"/>
          <w:b/>
          <w:bCs/>
          <w:sz w:val="22"/>
          <w:szCs w:val="22"/>
        </w:rPr>
      </w:pPr>
      <w:r w:rsidRPr="0019447B">
        <w:rPr>
          <w:rFonts w:asciiTheme="minorHAnsi" w:hAnsiTheme="minorHAnsi" w:cstheme="minorHAnsi"/>
          <w:b/>
          <w:bCs/>
          <w:sz w:val="22"/>
          <w:szCs w:val="22"/>
        </w:rPr>
        <w:t xml:space="preserve">Reservations </w:t>
      </w:r>
    </w:p>
    <w:p w14:paraId="0BF0F48F" w14:textId="44564119" w:rsidR="0019447B" w:rsidRPr="0019447B" w:rsidRDefault="0019447B" w:rsidP="00405084">
      <w:pPr>
        <w:pStyle w:val="Akapitzlist"/>
        <w:numPr>
          <w:ilvl w:val="0"/>
          <w:numId w:val="23"/>
        </w:numPr>
        <w:rPr>
          <w:rFonts w:ascii="Calibri" w:hAnsi="Calibri" w:cs="Calibri"/>
          <w:sz w:val="22"/>
          <w:szCs w:val="22"/>
        </w:rPr>
      </w:pPr>
      <w:r w:rsidRPr="0019447B">
        <w:rPr>
          <w:rFonts w:ascii="Calibri" w:hAnsi="Calibri" w:cs="Calibri"/>
          <w:sz w:val="22"/>
          <w:szCs w:val="22"/>
        </w:rPr>
        <w:t>The Contracting Authority permits negotiations.</w:t>
      </w:r>
    </w:p>
    <w:p w14:paraId="35E2D9CE" w14:textId="77777777" w:rsidR="0019447B" w:rsidRPr="0019447B" w:rsidRDefault="0019447B" w:rsidP="00405084">
      <w:pPr>
        <w:pStyle w:val="Akapitzlist"/>
        <w:numPr>
          <w:ilvl w:val="0"/>
          <w:numId w:val="23"/>
        </w:numPr>
        <w:rPr>
          <w:rFonts w:ascii="Calibri" w:hAnsi="Calibri" w:cs="Calibri"/>
          <w:sz w:val="22"/>
          <w:szCs w:val="22"/>
        </w:rPr>
      </w:pPr>
      <w:r w:rsidRPr="0019447B">
        <w:rPr>
          <w:rFonts w:ascii="Calibri" w:hAnsi="Calibri" w:cs="Calibri"/>
          <w:sz w:val="22"/>
          <w:szCs w:val="22"/>
        </w:rPr>
        <w:t>Negotiations may relate exclusively to elements of the tender’s content that are subject to evaluation under the tender evaluation criteria.</w:t>
      </w:r>
    </w:p>
    <w:p w14:paraId="5ACA9517" w14:textId="77777777" w:rsidR="0019447B" w:rsidRPr="0019447B" w:rsidRDefault="0019447B" w:rsidP="00405084">
      <w:pPr>
        <w:pStyle w:val="Akapitzlist"/>
        <w:numPr>
          <w:ilvl w:val="0"/>
          <w:numId w:val="23"/>
        </w:numPr>
        <w:rPr>
          <w:rFonts w:ascii="Calibri" w:hAnsi="Calibri" w:cs="Calibri"/>
          <w:sz w:val="22"/>
          <w:szCs w:val="22"/>
        </w:rPr>
      </w:pPr>
      <w:r w:rsidRPr="0019447B">
        <w:rPr>
          <w:rFonts w:ascii="Calibri" w:hAnsi="Calibri" w:cs="Calibri"/>
          <w:sz w:val="22"/>
          <w:szCs w:val="22"/>
        </w:rPr>
        <w:t>Negotiations must not result in a deterioration of the terms and conditions of the contract (e.g. an increase in price). Negotiations must not result in a change to the description of the subject matter of the contract.</w:t>
      </w:r>
    </w:p>
    <w:p w14:paraId="28C68AB8" w14:textId="77777777" w:rsidR="0019447B" w:rsidRPr="0019447B" w:rsidRDefault="0019447B" w:rsidP="00405084">
      <w:pPr>
        <w:pStyle w:val="Akapitzlist"/>
        <w:numPr>
          <w:ilvl w:val="0"/>
          <w:numId w:val="23"/>
        </w:numPr>
        <w:rPr>
          <w:rFonts w:ascii="Calibri" w:hAnsi="Calibri" w:cs="Calibri"/>
          <w:sz w:val="22"/>
          <w:szCs w:val="22"/>
        </w:rPr>
      </w:pPr>
      <w:r w:rsidRPr="0019447B">
        <w:rPr>
          <w:rFonts w:ascii="Calibri" w:hAnsi="Calibri" w:cs="Calibri"/>
          <w:sz w:val="22"/>
          <w:szCs w:val="22"/>
        </w:rPr>
        <w:t>Only contractors whose tenders have not been rejected may be invited to negotiations.</w:t>
      </w:r>
    </w:p>
    <w:p w14:paraId="63C475E1" w14:textId="77777777" w:rsidR="0019447B" w:rsidRPr="0019447B" w:rsidRDefault="0019447B" w:rsidP="00405084">
      <w:pPr>
        <w:pStyle w:val="Akapitzlist"/>
        <w:numPr>
          <w:ilvl w:val="0"/>
          <w:numId w:val="23"/>
        </w:numPr>
        <w:rPr>
          <w:rFonts w:ascii="Calibri" w:hAnsi="Calibri" w:cs="Calibri"/>
          <w:sz w:val="22"/>
          <w:szCs w:val="22"/>
        </w:rPr>
      </w:pPr>
      <w:r w:rsidRPr="0019447B">
        <w:rPr>
          <w:rFonts w:ascii="Calibri" w:hAnsi="Calibri" w:cs="Calibri"/>
          <w:sz w:val="22"/>
          <w:szCs w:val="22"/>
        </w:rPr>
        <w:t>Negotiations will be conducted using electronic means of communication.</w:t>
      </w:r>
    </w:p>
    <w:p w14:paraId="20532A45" w14:textId="7C417A31" w:rsidR="0019447B" w:rsidRPr="0019447B" w:rsidRDefault="0019447B" w:rsidP="00405084">
      <w:pPr>
        <w:pStyle w:val="Akapitzlist"/>
        <w:numPr>
          <w:ilvl w:val="0"/>
          <w:numId w:val="23"/>
        </w:numPr>
        <w:shd w:val="clear" w:color="auto" w:fill="FFFFFF"/>
        <w:spacing w:line="276" w:lineRule="auto"/>
        <w:ind w:left="709"/>
        <w:jc w:val="both"/>
        <w:rPr>
          <w:rFonts w:asciiTheme="minorHAnsi" w:hAnsiTheme="minorHAnsi" w:cstheme="minorHAnsi"/>
          <w:b/>
          <w:bCs/>
          <w:sz w:val="22"/>
          <w:szCs w:val="22"/>
        </w:rPr>
      </w:pPr>
      <w:r w:rsidRPr="0019447B">
        <w:rPr>
          <w:rFonts w:ascii="Calibri" w:hAnsi="Calibri" w:cs="Calibri"/>
          <w:sz w:val="22"/>
          <w:szCs w:val="22"/>
        </w:rPr>
        <w:t>The negotiations are confidential.</w:t>
      </w:r>
    </w:p>
    <w:p w14:paraId="547B1DAF" w14:textId="77777777" w:rsidR="0019447B" w:rsidRDefault="0019447B" w:rsidP="0019447B">
      <w:pPr>
        <w:shd w:val="clear" w:color="auto" w:fill="FFFFFF"/>
        <w:spacing w:line="276" w:lineRule="auto"/>
        <w:ind w:left="709"/>
        <w:jc w:val="both"/>
        <w:rPr>
          <w:rFonts w:asciiTheme="minorHAnsi" w:hAnsiTheme="minorHAnsi" w:cstheme="minorHAnsi"/>
          <w:b/>
          <w:bCs/>
          <w:sz w:val="22"/>
          <w:szCs w:val="22"/>
        </w:rPr>
      </w:pPr>
    </w:p>
    <w:p w14:paraId="44735688" w14:textId="77777777" w:rsidR="00E1130C" w:rsidRPr="00D12E4A" w:rsidRDefault="00E1130C" w:rsidP="00E1130C">
      <w:pPr>
        <w:widowControl/>
        <w:suppressAutoHyphens w:val="0"/>
        <w:autoSpaceDE/>
        <w:autoSpaceDN w:val="0"/>
        <w:spacing w:line="276" w:lineRule="auto"/>
        <w:jc w:val="both"/>
        <w:textAlignment w:val="baseline"/>
        <w:rPr>
          <w:rFonts w:asciiTheme="minorHAnsi" w:hAnsiTheme="minorHAnsi" w:cstheme="minorHAnsi"/>
          <w:sz w:val="22"/>
          <w:szCs w:val="22"/>
          <w:lang w:eastAsia="pl-PL"/>
        </w:rPr>
      </w:pPr>
    </w:p>
    <w:p w14:paraId="01A8592F" w14:textId="77777777" w:rsidR="0022110F" w:rsidRPr="00D12E4A" w:rsidRDefault="0022110F" w:rsidP="00C722C7">
      <w:pPr>
        <w:pStyle w:val="Tekstpodstawowy"/>
        <w:spacing w:after="0" w:line="276" w:lineRule="auto"/>
        <w:ind w:left="284"/>
        <w:rPr>
          <w:rFonts w:asciiTheme="minorHAnsi" w:hAnsiTheme="minorHAnsi" w:cstheme="minorHAnsi"/>
          <w:b/>
          <w:color w:val="000000"/>
          <w:spacing w:val="-1"/>
          <w:w w:val="90"/>
          <w:sz w:val="22"/>
          <w:szCs w:val="22"/>
          <w:lang w:val="pl-PL"/>
        </w:rPr>
      </w:pPr>
      <w:r w:rsidRPr="00D12E4A">
        <w:rPr>
          <w:rFonts w:asciiTheme="minorHAnsi" w:hAnsiTheme="minorHAnsi" w:cstheme="minorHAnsi"/>
          <w:b/>
          <w:color w:val="000000"/>
          <w:spacing w:val="-1"/>
          <w:w w:val="90"/>
          <w:sz w:val="22"/>
          <w:szCs w:val="22"/>
          <w:lang w:val="pl-PL"/>
        </w:rPr>
        <w:t>The annexes to this document are:</w:t>
      </w:r>
    </w:p>
    <w:p w14:paraId="7575865B" w14:textId="77777777" w:rsidR="00E1130C" w:rsidRPr="00D12E4A" w:rsidRDefault="00E1130C" w:rsidP="00C722C7">
      <w:pPr>
        <w:pStyle w:val="Tekstpodstawowy"/>
        <w:spacing w:after="0" w:line="276" w:lineRule="auto"/>
        <w:ind w:left="284"/>
        <w:rPr>
          <w:rFonts w:asciiTheme="minorHAnsi" w:hAnsiTheme="minorHAnsi" w:cstheme="minorHAnsi"/>
          <w:sz w:val="22"/>
          <w:szCs w:val="22"/>
          <w:lang w:val="pl-PL"/>
        </w:rPr>
      </w:pPr>
    </w:p>
    <w:tbl>
      <w:tblPr>
        <w:tblW w:w="9258" w:type="dxa"/>
        <w:tblInd w:w="451" w:type="dxa"/>
        <w:tblLayout w:type="fixed"/>
        <w:tblCellMar>
          <w:left w:w="70" w:type="dxa"/>
          <w:right w:w="70" w:type="dxa"/>
        </w:tblCellMar>
        <w:tblLook w:val="0000" w:firstRow="0" w:lastRow="0" w:firstColumn="0" w:lastColumn="0" w:noHBand="0" w:noVBand="0"/>
      </w:tblPr>
      <w:tblGrid>
        <w:gridCol w:w="1604"/>
        <w:gridCol w:w="7654"/>
      </w:tblGrid>
      <w:tr w:rsidR="0022110F" w:rsidRPr="00D12E4A" w14:paraId="036B6394" w14:textId="77777777" w:rsidTr="00085D4E">
        <w:tc>
          <w:tcPr>
            <w:tcW w:w="1604" w:type="dxa"/>
            <w:tcBorders>
              <w:top w:val="single" w:sz="4" w:space="0" w:color="000000"/>
              <w:left w:val="single" w:sz="4" w:space="0" w:color="000000"/>
              <w:bottom w:val="single" w:sz="4" w:space="0" w:color="000000"/>
            </w:tcBorders>
          </w:tcPr>
          <w:p w14:paraId="327202C4" w14:textId="77777777" w:rsidR="0022110F" w:rsidRPr="00D12E4A" w:rsidRDefault="0022110F" w:rsidP="00C722C7">
            <w:pPr>
              <w:pStyle w:val="Tekstpodstawowy"/>
              <w:spacing w:after="0" w:line="276" w:lineRule="auto"/>
              <w:ind w:left="-395" w:firstLine="395"/>
              <w:jc w:val="center"/>
              <w:rPr>
                <w:rFonts w:asciiTheme="minorHAnsi" w:hAnsiTheme="minorHAnsi" w:cstheme="minorHAnsi"/>
                <w:sz w:val="22"/>
                <w:szCs w:val="22"/>
                <w:lang w:val="pl-PL"/>
              </w:rPr>
            </w:pPr>
            <w:r w:rsidRPr="00D12E4A">
              <w:rPr>
                <w:rFonts w:asciiTheme="minorHAnsi" w:hAnsiTheme="minorHAnsi" w:cstheme="minorHAnsi"/>
                <w:b/>
                <w:color w:val="000000"/>
                <w:spacing w:val="-1"/>
                <w:w w:val="90"/>
                <w:sz w:val="22"/>
                <w:szCs w:val="22"/>
                <w:lang w:val="pl-PL"/>
              </w:rPr>
              <w:t>No</w:t>
            </w:r>
          </w:p>
        </w:tc>
        <w:tc>
          <w:tcPr>
            <w:tcW w:w="7654" w:type="dxa"/>
            <w:tcBorders>
              <w:top w:val="single" w:sz="4" w:space="0" w:color="000000"/>
              <w:left w:val="single" w:sz="4" w:space="0" w:color="000000"/>
              <w:bottom w:val="single" w:sz="4" w:space="0" w:color="000000"/>
              <w:right w:val="single" w:sz="4" w:space="0" w:color="000000"/>
            </w:tcBorders>
          </w:tcPr>
          <w:p w14:paraId="5AE0F6DD" w14:textId="77777777" w:rsidR="0022110F" w:rsidRPr="00D12E4A" w:rsidRDefault="0022110F" w:rsidP="00C722C7">
            <w:pPr>
              <w:pStyle w:val="Tekstpodstawowy"/>
              <w:spacing w:after="0" w:line="276" w:lineRule="auto"/>
              <w:rPr>
                <w:rFonts w:asciiTheme="minorHAnsi" w:hAnsiTheme="minorHAnsi" w:cstheme="minorHAnsi"/>
                <w:sz w:val="22"/>
                <w:szCs w:val="22"/>
                <w:lang w:val="pl-PL"/>
              </w:rPr>
            </w:pPr>
            <w:r w:rsidRPr="00D12E4A">
              <w:rPr>
                <w:rFonts w:asciiTheme="minorHAnsi" w:hAnsiTheme="minorHAnsi" w:cstheme="minorHAnsi"/>
                <w:b/>
                <w:color w:val="000000"/>
                <w:spacing w:val="-1"/>
                <w:w w:val="90"/>
                <w:sz w:val="22"/>
                <w:szCs w:val="22"/>
                <w:lang w:val="pl-PL"/>
              </w:rPr>
              <w:t>Name of annex</w:t>
            </w:r>
          </w:p>
        </w:tc>
      </w:tr>
      <w:tr w:rsidR="0022110F" w:rsidRPr="00D12E4A" w14:paraId="06145B92" w14:textId="77777777" w:rsidTr="00085D4E">
        <w:tc>
          <w:tcPr>
            <w:tcW w:w="1604" w:type="dxa"/>
            <w:tcBorders>
              <w:top w:val="single" w:sz="4" w:space="0" w:color="000000"/>
              <w:left w:val="single" w:sz="4" w:space="0" w:color="000000"/>
              <w:bottom w:val="single" w:sz="4" w:space="0" w:color="000000"/>
            </w:tcBorders>
            <w:vAlign w:val="center"/>
          </w:tcPr>
          <w:p w14:paraId="49D7D41F" w14:textId="77777777" w:rsidR="0022110F" w:rsidRPr="00D12E4A" w:rsidRDefault="009C41FB" w:rsidP="00C722C7">
            <w:pPr>
              <w:pStyle w:val="Tekstpodstawowy"/>
              <w:spacing w:after="0" w:line="276" w:lineRule="auto"/>
              <w:jc w:val="center"/>
              <w:rPr>
                <w:rFonts w:asciiTheme="minorHAnsi" w:hAnsiTheme="minorHAnsi" w:cstheme="minorHAnsi"/>
                <w:sz w:val="22"/>
                <w:szCs w:val="22"/>
                <w:lang w:val="pl-PL"/>
              </w:rPr>
            </w:pPr>
            <w:r w:rsidRPr="00D12E4A">
              <w:rPr>
                <w:rFonts w:asciiTheme="minorHAnsi" w:hAnsiTheme="minorHAnsi" w:cstheme="minorHAnsi"/>
                <w:color w:val="000000"/>
                <w:spacing w:val="-1"/>
                <w:w w:val="90"/>
                <w:sz w:val="22"/>
                <w:szCs w:val="22"/>
                <w:lang w:val="pl-PL"/>
              </w:rPr>
              <w:t>Annex No.</w:t>
            </w:r>
            <w:r w:rsidR="0022110F" w:rsidRPr="00D12E4A">
              <w:rPr>
                <w:rFonts w:asciiTheme="minorHAnsi" w:hAnsiTheme="minorHAnsi" w:cstheme="minorHAnsi"/>
                <w:color w:val="000000"/>
                <w:spacing w:val="-1"/>
                <w:w w:val="90"/>
                <w:sz w:val="22"/>
                <w:szCs w:val="22"/>
                <w:lang w:val="pl-PL"/>
              </w:rPr>
              <w:t xml:space="preserve"> 1</w:t>
            </w:r>
          </w:p>
        </w:tc>
        <w:tc>
          <w:tcPr>
            <w:tcW w:w="7654" w:type="dxa"/>
            <w:tcBorders>
              <w:top w:val="single" w:sz="4" w:space="0" w:color="000000"/>
              <w:left w:val="single" w:sz="4" w:space="0" w:color="000000"/>
              <w:bottom w:val="single" w:sz="4" w:space="0" w:color="000000"/>
              <w:right w:val="single" w:sz="4" w:space="0" w:color="000000"/>
            </w:tcBorders>
          </w:tcPr>
          <w:p w14:paraId="77F17B4E" w14:textId="77777777" w:rsidR="0022110F" w:rsidRPr="00D12E4A" w:rsidRDefault="0022110F" w:rsidP="00C722C7">
            <w:pPr>
              <w:pStyle w:val="Tekstpodstawowy"/>
              <w:spacing w:after="0" w:line="276" w:lineRule="auto"/>
              <w:rPr>
                <w:rFonts w:asciiTheme="minorHAnsi" w:hAnsiTheme="minorHAnsi" w:cstheme="minorHAnsi"/>
                <w:sz w:val="22"/>
                <w:szCs w:val="22"/>
                <w:lang w:val="pl-PL"/>
              </w:rPr>
            </w:pPr>
            <w:r w:rsidRPr="00D12E4A">
              <w:rPr>
                <w:rFonts w:asciiTheme="minorHAnsi" w:hAnsiTheme="minorHAnsi" w:cstheme="minorHAnsi"/>
                <w:color w:val="000000"/>
                <w:spacing w:val="-1"/>
                <w:w w:val="90"/>
                <w:sz w:val="22"/>
                <w:szCs w:val="22"/>
                <w:lang w:val="pl-PL"/>
              </w:rPr>
              <w:t>Tender form</w:t>
            </w:r>
          </w:p>
        </w:tc>
      </w:tr>
    </w:tbl>
    <w:p w14:paraId="7E439475" w14:textId="77777777" w:rsidR="0022110F" w:rsidRDefault="0022110F" w:rsidP="00C722C7">
      <w:pPr>
        <w:spacing w:line="276" w:lineRule="auto"/>
        <w:ind w:right="850"/>
        <w:rPr>
          <w:rFonts w:asciiTheme="minorHAnsi" w:hAnsiTheme="minorHAnsi" w:cstheme="minorHAnsi"/>
          <w:sz w:val="22"/>
          <w:szCs w:val="22"/>
        </w:rPr>
      </w:pPr>
    </w:p>
    <w:p w14:paraId="39ED970D" w14:textId="77777777" w:rsidR="00D12E4A" w:rsidRPr="00D12E4A" w:rsidRDefault="00D12E4A" w:rsidP="00C722C7">
      <w:pPr>
        <w:spacing w:line="276" w:lineRule="auto"/>
        <w:ind w:right="850"/>
        <w:rPr>
          <w:rFonts w:asciiTheme="minorHAnsi" w:hAnsiTheme="minorHAnsi" w:cstheme="minorHAnsi"/>
          <w:sz w:val="22"/>
          <w:szCs w:val="22"/>
        </w:rPr>
      </w:pPr>
    </w:p>
    <w:sectPr w:rsidR="00D12E4A" w:rsidRPr="00D12E4A" w:rsidSect="009F73BF">
      <w:headerReference w:type="default" r:id="rId13"/>
      <w:footerReference w:type="default" r:id="rId14"/>
      <w:pgSz w:w="11906" w:h="16838"/>
      <w:pgMar w:top="1772" w:right="1134" w:bottom="1276" w:left="1134" w:header="426" w:footer="267"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D85BF" w14:textId="77777777" w:rsidR="009916A6" w:rsidRPr="00E74B59" w:rsidRDefault="009916A6">
      <w:r w:rsidRPr="00E74B59">
        <w:separator/>
      </w:r>
    </w:p>
  </w:endnote>
  <w:endnote w:type="continuationSeparator" w:id="0">
    <w:p w14:paraId="62C74206" w14:textId="77777777" w:rsidR="009916A6" w:rsidRPr="00E74B59" w:rsidRDefault="009916A6">
      <w:r w:rsidRPr="00E74B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6"/>
    <w:family w:val="swiss"/>
    <w:pitch w:val="variable"/>
    <w:sig w:usb0="F7FFAEFF" w:usb1="F9DFFFFF" w:usb2="0000007F" w:usb3="00000000" w:csb0="003F01FF" w:csb1="00000000"/>
  </w:font>
  <w:font w:name="Arial MT">
    <w:altName w:val="Arial"/>
    <w:charset w:val="01"/>
    <w:family w:val="swiss"/>
    <w:pitch w:val="variable"/>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800000AF" w:usb1="1001ECEA" w:usb2="00000000" w:usb3="00000000" w:csb0="80000001" w:csb1="00000000"/>
  </w:font>
  <w:font w:name="Liberation Sans">
    <w:charset w:val="EE"/>
    <w:family w:val="swiss"/>
    <w:pitch w:val="variable"/>
    <w:sig w:usb0="E0000AFF" w:usb1="500078FF" w:usb2="00000021" w:usb3="00000000" w:csb0="000001B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jaVuSans">
    <w:altName w:val="Yu Gothic"/>
    <w:panose1 w:val="00000000000000000000"/>
    <w:charset w:val="80"/>
    <w:family w:val="auto"/>
    <w:notTrueType/>
    <w:pitch w:val="default"/>
    <w:sig w:usb0="00000001" w:usb1="08070000" w:usb2="00000010" w:usb3="00000000" w:csb0="00020000" w:csb1="00000000"/>
  </w:font>
  <w:font w:name="Microsoft Sans Serif">
    <w:panose1 w:val="020B0604020202020204"/>
    <w:charset w:val="EE"/>
    <w:family w:val="swiss"/>
    <w:pitch w:val="variable"/>
    <w:sig w:usb0="E5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1E4A9" w14:textId="16A521B2" w:rsidR="0022110F" w:rsidRPr="00E74B59" w:rsidRDefault="0022110F">
    <w:pPr>
      <w:pStyle w:val="Stopka"/>
      <w:jc w:val="center"/>
      <w:rPr>
        <w:sz w:val="18"/>
        <w:szCs w:val="18"/>
      </w:rPr>
    </w:pPr>
    <w:r w:rsidRPr="00E74B59">
      <w:rPr>
        <w:sz w:val="18"/>
        <w:szCs w:val="18"/>
      </w:rPr>
      <w:t>The website</w:t>
    </w:r>
    <w:r w:rsidRPr="00E74B59">
      <w:rPr>
        <w:sz w:val="18"/>
        <w:szCs w:val="18"/>
      </w:rPr>
      <w:fldChar w:fldCharType="begin"/>
    </w:r>
    <w:r w:rsidRPr="00E74B59">
      <w:rPr>
        <w:sz w:val="18"/>
        <w:szCs w:val="18"/>
      </w:rPr>
      <w:instrText xml:space="preserve"> PAGE \* ARABIC </w:instrText>
    </w:r>
    <w:r w:rsidRPr="00E74B59">
      <w:rPr>
        <w:sz w:val="18"/>
        <w:szCs w:val="18"/>
      </w:rPr>
      <w:fldChar w:fldCharType="separate"/>
    </w:r>
    <w:r w:rsidR="003B2764">
      <w:rPr>
        <w:noProof/>
        <w:sz w:val="18"/>
        <w:szCs w:val="18"/>
      </w:rPr>
      <w:t>13</w:t>
    </w:r>
    <w:r w:rsidRPr="00E74B59">
      <w:rPr>
        <w:sz w:val="18"/>
        <w:szCs w:val="18"/>
      </w:rPr>
      <w:fldChar w:fldCharType="end"/>
    </w:r>
    <w:r w:rsidRPr="00E74B59">
      <w:rPr>
        <w:sz w:val="18"/>
        <w:szCs w:val="18"/>
      </w:rPr>
      <w:t xml:space="preserve"> </w:t>
    </w:r>
    <w:r w:rsidRPr="00E74B59">
      <w:rPr>
        <w:sz w:val="18"/>
        <w:szCs w:val="18"/>
      </w:rPr>
      <w:fldChar w:fldCharType="begin"/>
    </w:r>
    <w:r w:rsidRPr="00E74B59">
      <w:rPr>
        <w:sz w:val="18"/>
        <w:szCs w:val="18"/>
      </w:rPr>
      <w:instrText xml:space="preserve"> NUMPAGES \* ARABIC </w:instrText>
    </w:r>
    <w:r w:rsidRPr="00E74B59">
      <w:rPr>
        <w:sz w:val="18"/>
        <w:szCs w:val="18"/>
      </w:rPr>
      <w:fldChar w:fldCharType="separate"/>
    </w:r>
    <w:r w:rsidR="003B2764">
      <w:rPr>
        <w:noProof/>
        <w:sz w:val="18"/>
        <w:szCs w:val="18"/>
      </w:rPr>
      <w:t>13</w:t>
    </w:r>
    <w:r w:rsidRPr="00E74B59">
      <w:rPr>
        <w:sz w:val="18"/>
        <w:szCs w:val="18"/>
      </w:rPr>
      <w:fldChar w:fldCharType="end"/>
    </w:r>
  </w:p>
  <w:p w14:paraId="397DEBE1" w14:textId="77777777" w:rsidR="0022110F" w:rsidRPr="00E74B59" w:rsidRDefault="0022110F" w:rsidP="000F3740">
    <w:pPr>
      <w:pStyle w:val="Stopk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AAAF7" w14:textId="77777777" w:rsidR="009916A6" w:rsidRPr="00E74B59" w:rsidRDefault="009916A6">
      <w:r w:rsidRPr="00E74B59">
        <w:separator/>
      </w:r>
    </w:p>
  </w:footnote>
  <w:footnote w:type="continuationSeparator" w:id="0">
    <w:p w14:paraId="1D1276B1" w14:textId="77777777" w:rsidR="009916A6" w:rsidRPr="00E74B59" w:rsidRDefault="009916A6">
      <w:r w:rsidRPr="00E74B5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7F3F5" w14:textId="458F156A" w:rsidR="00360581" w:rsidRPr="00E74B59" w:rsidRDefault="00E57F28" w:rsidP="00360581">
    <w:pPr>
      <w:pStyle w:val="Nagwek"/>
    </w:pPr>
    <w:r>
      <w:rPr>
        <w:noProof/>
        <w:lang w:eastAsia="pl-PL"/>
      </w:rPr>
      <w:drawing>
        <wp:inline distT="0" distB="0" distL="0" distR="0" wp14:anchorId="1D355808" wp14:editId="227EDA30">
          <wp:extent cx="5952490" cy="438150"/>
          <wp:effectExtent l="0" t="0" r="0" b="0"/>
          <wp:docPr id="1858316893" name="Obraz 1858316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2490" cy="4381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gwek1"/>
      <w:lvlText w:val="%1."/>
      <w:lvlJc w:val="left"/>
      <w:pPr>
        <w:tabs>
          <w:tab w:val="num" w:pos="574"/>
        </w:tabs>
        <w:ind w:left="574" w:hanging="432"/>
      </w:pPr>
      <w:rPr>
        <w:b/>
        <w:i w:val="0"/>
        <w:color w:val="auto"/>
      </w:rPr>
    </w:lvl>
    <w:lvl w:ilvl="1">
      <w:start w:val="1"/>
      <w:numFmt w:val="decimal"/>
      <w:pStyle w:val="Nagwek2"/>
      <w:lvlText w:val="%1.%2"/>
      <w:lvlJc w:val="left"/>
      <w:pPr>
        <w:tabs>
          <w:tab w:val="num" w:pos="576"/>
        </w:tabs>
        <w:ind w:left="576" w:hanging="576"/>
      </w:pPr>
      <w:rPr>
        <w:rFonts w:ascii="Arial" w:hAnsi="Arial" w:cs="Arial" w:hint="default"/>
        <w:b w:val="0"/>
        <w:i w:val="0"/>
        <w:color w:val="auto"/>
        <w:sz w:val="22"/>
        <w:szCs w:val="22"/>
      </w:rPr>
    </w:lvl>
    <w:lvl w:ilvl="2">
      <w:start w:val="1"/>
      <w:numFmt w:val="lowerLetter"/>
      <w:pStyle w:val="Nagwek3"/>
      <w:lvlText w:val="%3)"/>
      <w:lvlJc w:val="left"/>
      <w:pPr>
        <w:tabs>
          <w:tab w:val="num" w:pos="720"/>
        </w:tabs>
        <w:ind w:left="720" w:hanging="720"/>
      </w:pPr>
      <w:rPr>
        <w:rFonts w:ascii="Arial" w:eastAsia="Times New Roman" w:hAnsi="Arial" w:cs="Arial" w:hint="default"/>
        <w:b w:val="0"/>
        <w:i w:val="0"/>
        <w:sz w:val="22"/>
        <w:szCs w:val="22"/>
      </w:rPr>
    </w:lvl>
    <w:lvl w:ilvl="3">
      <w:start w:val="1"/>
      <w:numFmt w:val="bullet"/>
      <w:pStyle w:val="Nagwek4"/>
      <w:lvlText w:val=""/>
      <w:lvlJc w:val="left"/>
      <w:pPr>
        <w:tabs>
          <w:tab w:val="num" w:pos="864"/>
        </w:tabs>
        <w:ind w:left="864" w:hanging="864"/>
      </w:pPr>
      <w:rPr>
        <w:rFonts w:ascii="Symbol" w:hAnsi="Symbol" w:cs="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hint="default"/>
        <w:b/>
        <w:bCs/>
        <w:color w:val="auto"/>
        <w:sz w:val="26"/>
        <w:szCs w:val="26"/>
      </w:rPr>
    </w:lvl>
    <w:lvl w:ilvl="1">
      <w:start w:val="1"/>
      <w:numFmt w:val="decimal"/>
      <w:lvlText w:val="%2."/>
      <w:lvlJc w:val="left"/>
      <w:pPr>
        <w:tabs>
          <w:tab w:val="num" w:pos="654"/>
        </w:tabs>
        <w:ind w:left="654" w:hanging="360"/>
      </w:pPr>
      <w:rPr>
        <w:rFonts w:hint="default"/>
        <w:b/>
        <w:bCs/>
        <w:color w:val="auto"/>
        <w:sz w:val="26"/>
        <w:szCs w:val="26"/>
      </w:rPr>
    </w:lvl>
    <w:lvl w:ilvl="2">
      <w:start w:val="1"/>
      <w:numFmt w:val="lowerLetter"/>
      <w:lvlText w:val="%3)"/>
      <w:lvlJc w:val="left"/>
      <w:pPr>
        <w:tabs>
          <w:tab w:val="num" w:pos="1554"/>
        </w:tabs>
        <w:ind w:left="1554" w:hanging="360"/>
      </w:pPr>
      <w:rPr>
        <w:rFonts w:hint="default"/>
        <w:b/>
        <w:bCs/>
        <w:color w:val="auto"/>
        <w:sz w:val="26"/>
        <w:szCs w:val="26"/>
      </w:rPr>
    </w:lvl>
    <w:lvl w:ilvl="3">
      <w:start w:val="1"/>
      <w:numFmt w:val="decimal"/>
      <w:lvlText w:val="%4."/>
      <w:lvlJc w:val="left"/>
      <w:pPr>
        <w:tabs>
          <w:tab w:val="num" w:pos="2094"/>
        </w:tabs>
        <w:ind w:left="2094" w:hanging="360"/>
      </w:pPr>
      <w:rPr>
        <w:rFonts w:ascii="Calibri" w:hAnsi="Calibri" w:cs="Calibri"/>
        <w:color w:val="000000"/>
        <w:spacing w:val="-1"/>
        <w:w w:val="90"/>
        <w:sz w:val="22"/>
        <w:szCs w:val="22"/>
      </w:rPr>
    </w:lvl>
    <w:lvl w:ilvl="4">
      <w:start w:val="1"/>
      <w:numFmt w:val="lowerLetter"/>
      <w:lvlText w:val="%5."/>
      <w:lvlJc w:val="left"/>
      <w:pPr>
        <w:tabs>
          <w:tab w:val="num" w:pos="2814"/>
        </w:tabs>
        <w:ind w:left="2814" w:hanging="360"/>
      </w:pPr>
    </w:lvl>
    <w:lvl w:ilvl="5">
      <w:start w:val="1"/>
      <w:numFmt w:val="lowerRoman"/>
      <w:lvlText w:val="%6."/>
      <w:lvlJc w:val="right"/>
      <w:pPr>
        <w:tabs>
          <w:tab w:val="num" w:pos="3534"/>
        </w:tabs>
        <w:ind w:left="3534" w:hanging="180"/>
      </w:pPr>
    </w:lvl>
    <w:lvl w:ilvl="6">
      <w:start w:val="1"/>
      <w:numFmt w:val="decimal"/>
      <w:lvlText w:val="%7."/>
      <w:lvlJc w:val="left"/>
      <w:pPr>
        <w:tabs>
          <w:tab w:val="num" w:pos="4254"/>
        </w:tabs>
        <w:ind w:left="4254" w:hanging="360"/>
      </w:pPr>
    </w:lvl>
    <w:lvl w:ilvl="7">
      <w:start w:val="1"/>
      <w:numFmt w:val="lowerLetter"/>
      <w:lvlText w:val="%8."/>
      <w:lvlJc w:val="left"/>
      <w:pPr>
        <w:tabs>
          <w:tab w:val="num" w:pos="4974"/>
        </w:tabs>
        <w:ind w:left="4974" w:hanging="360"/>
      </w:pPr>
    </w:lvl>
    <w:lvl w:ilvl="8">
      <w:start w:val="1"/>
      <w:numFmt w:val="lowerRoman"/>
      <w:lvlText w:val="%9."/>
      <w:lvlJc w:val="right"/>
      <w:pPr>
        <w:tabs>
          <w:tab w:val="num" w:pos="5694"/>
        </w:tabs>
        <w:ind w:left="5694" w:hanging="18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1287" w:hanging="360"/>
      </w:pPr>
      <w:rPr>
        <w:rFonts w:ascii="Calibri" w:hAnsi="Calibri" w:cs="Calibri" w:hint="default"/>
        <w:b w:val="0"/>
        <w:color w:val="000000"/>
        <w:spacing w:val="-1"/>
        <w:w w:val="90"/>
        <w:sz w:val="22"/>
        <w:szCs w:val="22"/>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781" w:hanging="360"/>
      </w:pPr>
      <w:rPr>
        <w:rFonts w:cs="Calibri"/>
        <w:b w:val="0"/>
      </w:rPr>
    </w:lvl>
  </w:abstractNum>
  <w:abstractNum w:abstractNumId="4" w15:restartNumberingAfterBreak="0">
    <w:nsid w:val="00000005"/>
    <w:multiLevelType w:val="multilevel"/>
    <w:tmpl w:val="829AF17C"/>
    <w:lvl w:ilvl="0">
      <w:start w:val="2"/>
      <w:numFmt w:val="upperRoman"/>
      <w:lvlText w:val="%1."/>
      <w:lvlJc w:val="left"/>
      <w:pPr>
        <w:tabs>
          <w:tab w:val="num" w:pos="0"/>
        </w:tabs>
        <w:ind w:left="1080" w:hanging="720"/>
      </w:pPr>
      <w:rPr>
        <w:rFonts w:ascii="Arial" w:eastAsia="Arial" w:hAnsi="Arial" w:cs="Arial" w:hint="default"/>
        <w:b/>
        <w:bCs/>
        <w:color w:val="000000"/>
        <w:spacing w:val="-1"/>
        <w:w w:val="90"/>
        <w:sz w:val="22"/>
        <w:szCs w:val="22"/>
        <w:lang w:val="pl-PL" w:eastAsia="pl-PL" w:bidi="pl-PL"/>
      </w:rPr>
    </w:lvl>
    <w:lvl w:ilvl="1">
      <w:start w:val="1"/>
      <w:numFmt w:val="decimal"/>
      <w:lvlText w:val="%2."/>
      <w:lvlJc w:val="left"/>
      <w:pPr>
        <w:tabs>
          <w:tab w:val="num" w:pos="0"/>
        </w:tabs>
        <w:ind w:left="1440" w:hanging="360"/>
      </w:pPr>
      <w:rPr>
        <w:rFonts w:ascii="Calibri" w:hAnsi="Calibri" w:cs="Calibri" w:hint="default"/>
        <w:b w:val="0"/>
        <w:bCs/>
        <w:color w:val="000000"/>
        <w:spacing w:val="-1"/>
        <w:w w:val="90"/>
        <w:sz w:val="22"/>
        <w:szCs w:val="22"/>
        <w:lang w:val="pl-PL"/>
      </w:rPr>
    </w:lvl>
    <w:lvl w:ilvl="2">
      <w:start w:val="1"/>
      <w:numFmt w:val="lowerLetter"/>
      <w:lvlText w:val="%3)"/>
      <w:lvlJc w:val="left"/>
      <w:pPr>
        <w:tabs>
          <w:tab w:val="num" w:pos="0"/>
        </w:tabs>
        <w:ind w:left="1882" w:hanging="180"/>
      </w:pPr>
      <w:rPr>
        <w:rFonts w:ascii="Calibri" w:hAnsi="Calibri" w:cs="Calibri" w:hint="default"/>
        <w:lang w:val="pl-PL"/>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00000006"/>
    <w:multiLevelType w:val="multilevel"/>
    <w:tmpl w:val="00000006"/>
    <w:name w:val="WW8Num9"/>
    <w:lvl w:ilvl="0">
      <w:start w:val="1"/>
      <w:numFmt w:val="upperRoman"/>
      <w:lvlText w:val="%1."/>
      <w:lvlJc w:val="left"/>
      <w:pPr>
        <w:tabs>
          <w:tab w:val="num" w:pos="0"/>
        </w:tabs>
        <w:ind w:left="1080" w:hanging="720"/>
      </w:pPr>
      <w:rPr>
        <w:rFonts w:ascii="Symbol" w:eastAsia="Times New Roman" w:hAnsi="Symbol" w:cs="Arial" w:hint="default"/>
      </w:rPr>
    </w:lvl>
    <w:lvl w:ilvl="1">
      <w:start w:val="1"/>
      <w:numFmt w:val="decimal"/>
      <w:lvlText w:val="%2."/>
      <w:lvlJc w:val="left"/>
      <w:pPr>
        <w:tabs>
          <w:tab w:val="num" w:pos="0"/>
        </w:tabs>
        <w:ind w:left="1440" w:hanging="360"/>
      </w:pPr>
      <w:rPr>
        <w:rFonts w:ascii="Calibri" w:hAnsi="Calibri" w:cs="Calibri" w:hint="default"/>
        <w:b w:val="0"/>
        <w:bCs/>
        <w:color w:val="000000"/>
        <w:spacing w:val="-1"/>
        <w:w w:val="90"/>
        <w:sz w:val="22"/>
        <w:szCs w:val="22"/>
      </w:rPr>
    </w:lvl>
    <w:lvl w:ilvl="2">
      <w:start w:val="1"/>
      <w:numFmt w:val="lowerLetter"/>
      <w:lvlText w:val="%3)"/>
      <w:lvlJc w:val="lef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ascii="Symbol" w:hAnsi="Symbol" w:cs="Symbo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4E614FF"/>
    <w:multiLevelType w:val="hybridMultilevel"/>
    <w:tmpl w:val="384E6EC8"/>
    <w:name w:val="WW8Num822"/>
    <w:lvl w:ilvl="0" w:tplc="EEE4619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200515"/>
    <w:multiLevelType w:val="hybridMultilevel"/>
    <w:tmpl w:val="6150C48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F723219"/>
    <w:multiLevelType w:val="hybridMultilevel"/>
    <w:tmpl w:val="6FDE0EFC"/>
    <w:lvl w:ilvl="0" w:tplc="FFFFFFFF">
      <w:start w:val="1"/>
      <w:numFmt w:val="decimal"/>
      <w:lvlText w:val="%1."/>
      <w:lvlJc w:val="left"/>
      <w:pPr>
        <w:ind w:left="1004" w:hanging="360"/>
      </w:pPr>
    </w:lvl>
    <w:lvl w:ilvl="1" w:tplc="0415000F">
      <w:start w:val="1"/>
      <w:numFmt w:val="decimal"/>
      <w:lvlText w:val="%2."/>
      <w:lvlJc w:val="left"/>
      <w:pPr>
        <w:ind w:left="1724" w:hanging="360"/>
      </w:pPr>
    </w:lvl>
    <w:lvl w:ilvl="2" w:tplc="46744EAA">
      <w:start w:val="1"/>
      <w:numFmt w:val="upperRoman"/>
      <w:lvlText w:val="(%3)"/>
      <w:lvlJc w:val="left"/>
      <w:pPr>
        <w:ind w:left="2984" w:hanging="720"/>
      </w:pPr>
      <w:rPr>
        <w:rFonts w:hint="default"/>
      </w:r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15405B25"/>
    <w:multiLevelType w:val="hybridMultilevel"/>
    <w:tmpl w:val="04C0BAE0"/>
    <w:numStyleLink w:val="Zaimportowanystyl6"/>
  </w:abstractNum>
  <w:abstractNum w:abstractNumId="10" w15:restartNumberingAfterBreak="0">
    <w:nsid w:val="20771CB5"/>
    <w:multiLevelType w:val="hybridMultilevel"/>
    <w:tmpl w:val="E0DE3402"/>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1" w15:restartNumberingAfterBreak="0">
    <w:nsid w:val="29985A87"/>
    <w:multiLevelType w:val="hybridMultilevel"/>
    <w:tmpl w:val="342859C8"/>
    <w:lvl w:ilvl="0" w:tplc="8976FCBA">
      <w:start w:val="1"/>
      <w:numFmt w:val="decimal"/>
      <w:lvlText w:val="%1."/>
      <w:lvlJc w:val="left"/>
      <w:pPr>
        <w:ind w:left="720" w:hanging="360"/>
      </w:pPr>
      <w:rPr>
        <w:rFonts w:ascii="Calibri" w:hAnsi="Calibri" w:cs="Calibri" w:hint="default"/>
        <w:color w:val="0070C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B711F5"/>
    <w:multiLevelType w:val="hybridMultilevel"/>
    <w:tmpl w:val="0F0809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50282F"/>
    <w:multiLevelType w:val="hybridMultilevel"/>
    <w:tmpl w:val="7E0407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3D21DC"/>
    <w:multiLevelType w:val="hybridMultilevel"/>
    <w:tmpl w:val="38E2A002"/>
    <w:styleLink w:val="Zaimportowanystyl12"/>
    <w:lvl w:ilvl="0" w:tplc="11B6D2E8">
      <w:start w:val="1"/>
      <w:numFmt w:val="bullet"/>
      <w:lvlText w:val="·"/>
      <w:lvlJc w:val="left"/>
      <w:pPr>
        <w:ind w:left="42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A84A7BC">
      <w:start w:val="1"/>
      <w:numFmt w:val="bullet"/>
      <w:lvlText w:val="o"/>
      <w:lvlJc w:val="left"/>
      <w:pPr>
        <w:ind w:left="114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E30CB1E">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B04B00">
      <w:start w:val="1"/>
      <w:numFmt w:val="bullet"/>
      <w:lvlText w:val="·"/>
      <w:lvlJc w:val="left"/>
      <w:pPr>
        <w:ind w:left="258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185A0C">
      <w:start w:val="1"/>
      <w:numFmt w:val="bullet"/>
      <w:lvlText w:val="o"/>
      <w:lvlJc w:val="left"/>
      <w:pPr>
        <w:ind w:left="330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9C406E4">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F924256">
      <w:start w:val="1"/>
      <w:numFmt w:val="bullet"/>
      <w:lvlText w:val="·"/>
      <w:lvlJc w:val="left"/>
      <w:pPr>
        <w:ind w:left="474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1F26986">
      <w:start w:val="1"/>
      <w:numFmt w:val="bullet"/>
      <w:lvlText w:val="o"/>
      <w:lvlJc w:val="left"/>
      <w:pPr>
        <w:ind w:left="54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854B124">
      <w:start w:val="1"/>
      <w:numFmt w:val="bullet"/>
      <w:lvlText w:val="▪"/>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353400F"/>
    <w:multiLevelType w:val="hybridMultilevel"/>
    <w:tmpl w:val="59F6C40C"/>
    <w:lvl w:ilvl="0" w:tplc="3286BF0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7B248B"/>
    <w:multiLevelType w:val="hybridMultilevel"/>
    <w:tmpl w:val="76AC4944"/>
    <w:name w:val="WW8Num82"/>
    <w:lvl w:ilvl="0" w:tplc="186065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3E4A6A"/>
    <w:multiLevelType w:val="hybridMultilevel"/>
    <w:tmpl w:val="F5382DE4"/>
    <w:styleLink w:val="Zaimportowanystyl5"/>
    <w:lvl w:ilvl="0" w:tplc="D102DE10">
      <w:start w:val="1"/>
      <w:numFmt w:val="bullet"/>
      <w:lvlText w:val="·"/>
      <w:lvlJc w:val="left"/>
      <w:pPr>
        <w:ind w:left="42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846C778">
      <w:start w:val="1"/>
      <w:numFmt w:val="bullet"/>
      <w:lvlText w:val="o"/>
      <w:lvlJc w:val="left"/>
      <w:pPr>
        <w:ind w:left="114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7A8C95A">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6FC7070">
      <w:start w:val="1"/>
      <w:numFmt w:val="bullet"/>
      <w:lvlText w:val="·"/>
      <w:lvlJc w:val="left"/>
      <w:pPr>
        <w:ind w:left="258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B26A938">
      <w:start w:val="1"/>
      <w:numFmt w:val="bullet"/>
      <w:lvlText w:val="o"/>
      <w:lvlJc w:val="left"/>
      <w:pPr>
        <w:ind w:left="330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B1086E6">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0E75B4">
      <w:start w:val="1"/>
      <w:numFmt w:val="bullet"/>
      <w:lvlText w:val="·"/>
      <w:lvlJc w:val="left"/>
      <w:pPr>
        <w:ind w:left="474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EA66AA2">
      <w:start w:val="1"/>
      <w:numFmt w:val="bullet"/>
      <w:lvlText w:val="o"/>
      <w:lvlJc w:val="left"/>
      <w:pPr>
        <w:ind w:left="54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D029CC2">
      <w:start w:val="1"/>
      <w:numFmt w:val="bullet"/>
      <w:lvlText w:val="▪"/>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36707F7"/>
    <w:multiLevelType w:val="hybridMultilevel"/>
    <w:tmpl w:val="6428D15A"/>
    <w:numStyleLink w:val="Zaimportowanystyl9"/>
  </w:abstractNum>
  <w:abstractNum w:abstractNumId="19" w15:restartNumberingAfterBreak="0">
    <w:nsid w:val="4DEC0AD3"/>
    <w:multiLevelType w:val="hybridMultilevel"/>
    <w:tmpl w:val="F4109F4A"/>
    <w:styleLink w:val="Zaimportowanystyl17"/>
    <w:lvl w:ilvl="0" w:tplc="89EE0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8827B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48054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BD077D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73EF49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F891A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BD028A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0C1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96738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5AFF399D"/>
    <w:multiLevelType w:val="hybridMultilevel"/>
    <w:tmpl w:val="F74229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DE72989"/>
    <w:multiLevelType w:val="hybridMultilevel"/>
    <w:tmpl w:val="115688EC"/>
    <w:lvl w:ilvl="0" w:tplc="AC326F5E">
      <w:start w:val="1"/>
      <w:numFmt w:val="lowerLetter"/>
      <w:lvlText w:val="%1)"/>
      <w:lvlJc w:val="left"/>
      <w:pPr>
        <w:ind w:left="1146"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62536799"/>
    <w:multiLevelType w:val="hybridMultilevel"/>
    <w:tmpl w:val="5DDE833A"/>
    <w:lvl w:ilvl="0" w:tplc="AC328F6E">
      <w:start w:val="1"/>
      <w:numFmt w:val="lowerLetter"/>
      <w:lvlText w:val="%1)"/>
      <w:lvlJc w:val="left"/>
      <w:pPr>
        <w:ind w:left="304" w:hanging="164"/>
      </w:pPr>
      <w:rPr>
        <w:rFonts w:ascii="Arial MT" w:eastAsia="Arial MT" w:hAnsi="Arial MT" w:cs="Arial MT" w:hint="default"/>
        <w:b w:val="0"/>
        <w:bCs w:val="0"/>
        <w:i w:val="0"/>
        <w:iCs w:val="0"/>
        <w:spacing w:val="-1"/>
        <w:w w:val="99"/>
        <w:sz w:val="14"/>
        <w:szCs w:val="14"/>
        <w:lang w:val="pl-PL" w:eastAsia="en-US" w:bidi="ar-SA"/>
      </w:rPr>
    </w:lvl>
    <w:lvl w:ilvl="1" w:tplc="FC061630">
      <w:numFmt w:val="bullet"/>
      <w:lvlText w:val="•"/>
      <w:lvlJc w:val="left"/>
      <w:pPr>
        <w:ind w:left="1233" w:hanging="164"/>
      </w:pPr>
      <w:rPr>
        <w:rFonts w:hint="default"/>
        <w:lang w:val="pl-PL" w:eastAsia="en-US" w:bidi="ar-SA"/>
      </w:rPr>
    </w:lvl>
    <w:lvl w:ilvl="2" w:tplc="7F5C50EC">
      <w:numFmt w:val="bullet"/>
      <w:lvlText w:val="•"/>
      <w:lvlJc w:val="left"/>
      <w:pPr>
        <w:ind w:left="2167" w:hanging="164"/>
      </w:pPr>
      <w:rPr>
        <w:rFonts w:hint="default"/>
        <w:lang w:val="pl-PL" w:eastAsia="en-US" w:bidi="ar-SA"/>
      </w:rPr>
    </w:lvl>
    <w:lvl w:ilvl="3" w:tplc="FC6682C8">
      <w:numFmt w:val="bullet"/>
      <w:lvlText w:val="•"/>
      <w:lvlJc w:val="left"/>
      <w:pPr>
        <w:ind w:left="3101" w:hanging="164"/>
      </w:pPr>
      <w:rPr>
        <w:rFonts w:hint="default"/>
        <w:lang w:val="pl-PL" w:eastAsia="en-US" w:bidi="ar-SA"/>
      </w:rPr>
    </w:lvl>
    <w:lvl w:ilvl="4" w:tplc="A546FF86">
      <w:numFmt w:val="bullet"/>
      <w:lvlText w:val="•"/>
      <w:lvlJc w:val="left"/>
      <w:pPr>
        <w:ind w:left="4035" w:hanging="164"/>
      </w:pPr>
      <w:rPr>
        <w:rFonts w:hint="default"/>
        <w:lang w:val="pl-PL" w:eastAsia="en-US" w:bidi="ar-SA"/>
      </w:rPr>
    </w:lvl>
    <w:lvl w:ilvl="5" w:tplc="61542DC2">
      <w:numFmt w:val="bullet"/>
      <w:lvlText w:val="•"/>
      <w:lvlJc w:val="left"/>
      <w:pPr>
        <w:ind w:left="4969" w:hanging="164"/>
      </w:pPr>
      <w:rPr>
        <w:rFonts w:hint="default"/>
        <w:lang w:val="pl-PL" w:eastAsia="en-US" w:bidi="ar-SA"/>
      </w:rPr>
    </w:lvl>
    <w:lvl w:ilvl="6" w:tplc="CE0637FE">
      <w:numFmt w:val="bullet"/>
      <w:lvlText w:val="•"/>
      <w:lvlJc w:val="left"/>
      <w:pPr>
        <w:ind w:left="5903" w:hanging="164"/>
      </w:pPr>
      <w:rPr>
        <w:rFonts w:hint="default"/>
        <w:lang w:val="pl-PL" w:eastAsia="en-US" w:bidi="ar-SA"/>
      </w:rPr>
    </w:lvl>
    <w:lvl w:ilvl="7" w:tplc="53320D92">
      <w:numFmt w:val="bullet"/>
      <w:lvlText w:val="•"/>
      <w:lvlJc w:val="left"/>
      <w:pPr>
        <w:ind w:left="6837" w:hanging="164"/>
      </w:pPr>
      <w:rPr>
        <w:rFonts w:hint="default"/>
        <w:lang w:val="pl-PL" w:eastAsia="en-US" w:bidi="ar-SA"/>
      </w:rPr>
    </w:lvl>
    <w:lvl w:ilvl="8" w:tplc="FF002F64">
      <w:numFmt w:val="bullet"/>
      <w:lvlText w:val="•"/>
      <w:lvlJc w:val="left"/>
      <w:pPr>
        <w:ind w:left="7771" w:hanging="164"/>
      </w:pPr>
      <w:rPr>
        <w:rFonts w:hint="default"/>
        <w:lang w:val="pl-PL" w:eastAsia="en-US" w:bidi="ar-SA"/>
      </w:rPr>
    </w:lvl>
  </w:abstractNum>
  <w:abstractNum w:abstractNumId="23" w15:restartNumberingAfterBreak="0">
    <w:nsid w:val="632A1A4F"/>
    <w:multiLevelType w:val="hybridMultilevel"/>
    <w:tmpl w:val="B70A6DE6"/>
    <w:lvl w:ilvl="0" w:tplc="FFFFFFFF">
      <w:start w:val="1"/>
      <w:numFmt w:val="decimal"/>
      <w:lvlText w:val="%1."/>
      <w:lvlJc w:val="left"/>
      <w:pPr>
        <w:ind w:left="643"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6B56AB2"/>
    <w:multiLevelType w:val="hybridMultilevel"/>
    <w:tmpl w:val="29B8BC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88D2B5B"/>
    <w:multiLevelType w:val="hybridMultilevel"/>
    <w:tmpl w:val="04C0BAE0"/>
    <w:styleLink w:val="Zaimportowanystyl6"/>
    <w:lvl w:ilvl="0" w:tplc="DA56B35E">
      <w:start w:val="1"/>
      <w:numFmt w:val="decimal"/>
      <w:lvlText w:val="%1)"/>
      <w:lvlJc w:val="left"/>
      <w:pPr>
        <w:ind w:left="64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6A8F42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2746B0E">
      <w:start w:val="1"/>
      <w:numFmt w:val="lowerRoman"/>
      <w:lvlText w:val="%3."/>
      <w:lvlJc w:val="left"/>
      <w:pPr>
        <w:ind w:left="2160"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651C53C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CCCB66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BC4B34">
      <w:start w:val="1"/>
      <w:numFmt w:val="lowerRoman"/>
      <w:lvlText w:val="%6."/>
      <w:lvlJc w:val="left"/>
      <w:pPr>
        <w:ind w:left="4320" w:hanging="285"/>
      </w:pPr>
      <w:rPr>
        <w:rFonts w:hAnsi="Arial Unicode MS"/>
        <w:caps w:val="0"/>
        <w:smallCaps w:val="0"/>
        <w:strike w:val="0"/>
        <w:dstrike w:val="0"/>
        <w:outline w:val="0"/>
        <w:emboss w:val="0"/>
        <w:imprint w:val="0"/>
        <w:spacing w:val="0"/>
        <w:w w:val="100"/>
        <w:kern w:val="0"/>
        <w:position w:val="0"/>
        <w:highlight w:val="none"/>
        <w:vertAlign w:val="baseline"/>
      </w:rPr>
    </w:lvl>
    <w:lvl w:ilvl="6" w:tplc="7A56A57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EA639A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EEC8530">
      <w:start w:val="1"/>
      <w:numFmt w:val="lowerRoman"/>
      <w:lvlText w:val="%9."/>
      <w:lvlJc w:val="left"/>
      <w:pPr>
        <w:ind w:left="6480" w:hanging="2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6D0B0A4A"/>
    <w:multiLevelType w:val="hybridMultilevel"/>
    <w:tmpl w:val="ECB209F6"/>
    <w:lvl w:ilvl="0" w:tplc="8CD67E42">
      <w:start w:val="1"/>
      <w:numFmt w:val="decimal"/>
      <w:lvlText w:val="%1)"/>
      <w:lvlJc w:val="left"/>
      <w:pPr>
        <w:ind w:left="141" w:hanging="159"/>
      </w:pPr>
      <w:rPr>
        <w:rFonts w:ascii="Calibri" w:eastAsia="Calibri" w:hAnsi="Calibri" w:cs="Calibri" w:hint="default"/>
        <w:b w:val="0"/>
        <w:bCs w:val="0"/>
        <w:i w:val="0"/>
        <w:iCs w:val="0"/>
        <w:color w:val="212121"/>
        <w:spacing w:val="-1"/>
        <w:w w:val="100"/>
        <w:sz w:val="16"/>
        <w:szCs w:val="16"/>
        <w:lang w:val="pl-PL" w:eastAsia="en-US" w:bidi="ar-SA"/>
      </w:rPr>
    </w:lvl>
    <w:lvl w:ilvl="1" w:tplc="3E9C7656">
      <w:numFmt w:val="bullet"/>
      <w:lvlText w:val="•"/>
      <w:lvlJc w:val="left"/>
      <w:pPr>
        <w:ind w:left="1089" w:hanging="159"/>
      </w:pPr>
      <w:rPr>
        <w:rFonts w:hint="default"/>
        <w:lang w:val="pl-PL" w:eastAsia="en-US" w:bidi="ar-SA"/>
      </w:rPr>
    </w:lvl>
    <w:lvl w:ilvl="2" w:tplc="3514B2E0">
      <w:numFmt w:val="bullet"/>
      <w:lvlText w:val="•"/>
      <w:lvlJc w:val="left"/>
      <w:pPr>
        <w:ind w:left="2039" w:hanging="159"/>
      </w:pPr>
      <w:rPr>
        <w:rFonts w:hint="default"/>
        <w:lang w:val="pl-PL" w:eastAsia="en-US" w:bidi="ar-SA"/>
      </w:rPr>
    </w:lvl>
    <w:lvl w:ilvl="3" w:tplc="B9546468">
      <w:numFmt w:val="bullet"/>
      <w:lvlText w:val="•"/>
      <w:lvlJc w:val="left"/>
      <w:pPr>
        <w:ind w:left="2989" w:hanging="159"/>
      </w:pPr>
      <w:rPr>
        <w:rFonts w:hint="default"/>
        <w:lang w:val="pl-PL" w:eastAsia="en-US" w:bidi="ar-SA"/>
      </w:rPr>
    </w:lvl>
    <w:lvl w:ilvl="4" w:tplc="52A29E0C">
      <w:numFmt w:val="bullet"/>
      <w:lvlText w:val="•"/>
      <w:lvlJc w:val="left"/>
      <w:pPr>
        <w:ind w:left="3939" w:hanging="159"/>
      </w:pPr>
      <w:rPr>
        <w:rFonts w:hint="default"/>
        <w:lang w:val="pl-PL" w:eastAsia="en-US" w:bidi="ar-SA"/>
      </w:rPr>
    </w:lvl>
    <w:lvl w:ilvl="5" w:tplc="E2486EC4">
      <w:numFmt w:val="bullet"/>
      <w:lvlText w:val="•"/>
      <w:lvlJc w:val="left"/>
      <w:pPr>
        <w:ind w:left="4889" w:hanging="159"/>
      </w:pPr>
      <w:rPr>
        <w:rFonts w:hint="default"/>
        <w:lang w:val="pl-PL" w:eastAsia="en-US" w:bidi="ar-SA"/>
      </w:rPr>
    </w:lvl>
    <w:lvl w:ilvl="6" w:tplc="D94E1308">
      <w:numFmt w:val="bullet"/>
      <w:lvlText w:val="•"/>
      <w:lvlJc w:val="left"/>
      <w:pPr>
        <w:ind w:left="5839" w:hanging="159"/>
      </w:pPr>
      <w:rPr>
        <w:rFonts w:hint="default"/>
        <w:lang w:val="pl-PL" w:eastAsia="en-US" w:bidi="ar-SA"/>
      </w:rPr>
    </w:lvl>
    <w:lvl w:ilvl="7" w:tplc="8DC44094">
      <w:numFmt w:val="bullet"/>
      <w:lvlText w:val="•"/>
      <w:lvlJc w:val="left"/>
      <w:pPr>
        <w:ind w:left="6789" w:hanging="159"/>
      </w:pPr>
      <w:rPr>
        <w:rFonts w:hint="default"/>
        <w:lang w:val="pl-PL" w:eastAsia="en-US" w:bidi="ar-SA"/>
      </w:rPr>
    </w:lvl>
    <w:lvl w:ilvl="8" w:tplc="F45ABA0C">
      <w:numFmt w:val="bullet"/>
      <w:lvlText w:val="•"/>
      <w:lvlJc w:val="left"/>
      <w:pPr>
        <w:ind w:left="7739" w:hanging="159"/>
      </w:pPr>
      <w:rPr>
        <w:rFonts w:hint="default"/>
        <w:lang w:val="pl-PL" w:eastAsia="en-US" w:bidi="ar-SA"/>
      </w:rPr>
    </w:lvl>
  </w:abstractNum>
  <w:abstractNum w:abstractNumId="27" w15:restartNumberingAfterBreak="0">
    <w:nsid w:val="75562DF7"/>
    <w:multiLevelType w:val="hybridMultilevel"/>
    <w:tmpl w:val="152A6B3A"/>
    <w:styleLink w:val="Zaimportowanystyl7"/>
    <w:lvl w:ilvl="0" w:tplc="26B2C0BC">
      <w:start w:val="1"/>
      <w:numFmt w:val="bullet"/>
      <w:lvlText w:val="·"/>
      <w:lvlJc w:val="left"/>
      <w:pPr>
        <w:ind w:left="113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22E0AA0">
      <w:start w:val="1"/>
      <w:numFmt w:val="bullet"/>
      <w:lvlText w:val="o"/>
      <w:lvlJc w:val="left"/>
      <w:pPr>
        <w:ind w:left="18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49AF944">
      <w:start w:val="1"/>
      <w:numFmt w:val="bullet"/>
      <w:lvlText w:val="▪"/>
      <w:lvlJc w:val="left"/>
      <w:pPr>
        <w:ind w:left="25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6E013FE">
      <w:start w:val="1"/>
      <w:numFmt w:val="bullet"/>
      <w:lvlText w:val="·"/>
      <w:lvlJc w:val="left"/>
      <w:pPr>
        <w:ind w:left="329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843FF8">
      <w:start w:val="1"/>
      <w:numFmt w:val="bullet"/>
      <w:lvlText w:val="o"/>
      <w:lvlJc w:val="left"/>
      <w:pPr>
        <w:ind w:left="40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FEBFB2">
      <w:start w:val="1"/>
      <w:numFmt w:val="bullet"/>
      <w:lvlText w:val="▪"/>
      <w:lvlJc w:val="left"/>
      <w:pPr>
        <w:ind w:left="47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642929A">
      <w:start w:val="1"/>
      <w:numFmt w:val="bullet"/>
      <w:lvlText w:val="·"/>
      <w:lvlJc w:val="left"/>
      <w:pPr>
        <w:ind w:left="54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4DC425A">
      <w:start w:val="1"/>
      <w:numFmt w:val="bullet"/>
      <w:lvlText w:val="o"/>
      <w:lvlJc w:val="left"/>
      <w:pPr>
        <w:ind w:left="61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8CCC1CA">
      <w:start w:val="1"/>
      <w:numFmt w:val="bullet"/>
      <w:lvlText w:val="▪"/>
      <w:lvlJc w:val="left"/>
      <w:pPr>
        <w:ind w:left="68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768409D8"/>
    <w:multiLevelType w:val="multilevel"/>
    <w:tmpl w:val="829AF17C"/>
    <w:styleLink w:val="Biecalista1"/>
    <w:lvl w:ilvl="0">
      <w:start w:val="2"/>
      <w:numFmt w:val="upperRoman"/>
      <w:lvlText w:val="%1."/>
      <w:lvlJc w:val="left"/>
      <w:pPr>
        <w:tabs>
          <w:tab w:val="num" w:pos="0"/>
        </w:tabs>
        <w:ind w:left="1080" w:hanging="720"/>
      </w:pPr>
      <w:rPr>
        <w:rFonts w:ascii="Arial" w:eastAsia="Arial" w:hAnsi="Arial" w:cs="Arial" w:hint="default"/>
        <w:b/>
        <w:bCs/>
        <w:color w:val="000000"/>
        <w:spacing w:val="-1"/>
        <w:w w:val="90"/>
        <w:sz w:val="22"/>
        <w:szCs w:val="22"/>
        <w:lang w:val="pl-PL" w:eastAsia="pl-PL" w:bidi="pl-PL"/>
      </w:rPr>
    </w:lvl>
    <w:lvl w:ilvl="1">
      <w:start w:val="1"/>
      <w:numFmt w:val="decimal"/>
      <w:lvlText w:val="%2."/>
      <w:lvlJc w:val="left"/>
      <w:pPr>
        <w:tabs>
          <w:tab w:val="num" w:pos="0"/>
        </w:tabs>
        <w:ind w:left="1440" w:hanging="360"/>
      </w:pPr>
      <w:rPr>
        <w:rFonts w:ascii="Calibri" w:hAnsi="Calibri" w:cs="Calibri" w:hint="default"/>
        <w:b w:val="0"/>
        <w:bCs/>
        <w:color w:val="000000"/>
        <w:spacing w:val="-1"/>
        <w:w w:val="90"/>
        <w:sz w:val="22"/>
        <w:szCs w:val="22"/>
        <w:lang w:val="pl-PL"/>
      </w:rPr>
    </w:lvl>
    <w:lvl w:ilvl="2">
      <w:start w:val="1"/>
      <w:numFmt w:val="lowerLetter"/>
      <w:lvlText w:val="%3)"/>
      <w:lvlJc w:val="left"/>
      <w:pPr>
        <w:tabs>
          <w:tab w:val="num" w:pos="0"/>
        </w:tabs>
        <w:ind w:left="1882" w:hanging="180"/>
      </w:pPr>
      <w:rPr>
        <w:rFonts w:ascii="Calibri" w:hAnsi="Calibri" w:cs="Calibri" w:hint="default"/>
        <w:lang w:val="pl-PL"/>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9" w15:restartNumberingAfterBreak="0">
    <w:nsid w:val="76C65DE0"/>
    <w:multiLevelType w:val="hybridMultilevel"/>
    <w:tmpl w:val="3976BE40"/>
    <w:styleLink w:val="Zaimportowanystyl8"/>
    <w:lvl w:ilvl="0" w:tplc="26563BA2">
      <w:start w:val="1"/>
      <w:numFmt w:val="lowerLetter"/>
      <w:lvlText w:val="%1."/>
      <w:lvlJc w:val="left"/>
      <w:pPr>
        <w:ind w:left="32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969B46">
      <w:start w:val="1"/>
      <w:numFmt w:val="lowerLetter"/>
      <w:lvlText w:val="%2."/>
      <w:lvlJc w:val="left"/>
      <w:pPr>
        <w:ind w:left="1843"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DA1A3A">
      <w:start w:val="1"/>
      <w:numFmt w:val="lowerLetter"/>
      <w:lvlText w:val="%3."/>
      <w:lvlJc w:val="left"/>
      <w:pPr>
        <w:ind w:left="332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793095C2">
      <w:start w:val="1"/>
      <w:numFmt w:val="lowerLetter"/>
      <w:lvlText w:val="%4."/>
      <w:lvlJc w:val="left"/>
      <w:pPr>
        <w:ind w:left="480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90CC9C">
      <w:start w:val="1"/>
      <w:numFmt w:val="lowerLetter"/>
      <w:lvlText w:val="%5."/>
      <w:lvlJc w:val="left"/>
      <w:pPr>
        <w:ind w:left="629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09CB21A">
      <w:start w:val="1"/>
      <w:numFmt w:val="lowerLetter"/>
      <w:lvlText w:val="%6."/>
      <w:lvlJc w:val="left"/>
      <w:pPr>
        <w:ind w:left="7775"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176EDB2">
      <w:start w:val="1"/>
      <w:numFmt w:val="lowerLetter"/>
      <w:lvlText w:val="%7."/>
      <w:lvlJc w:val="left"/>
      <w:pPr>
        <w:ind w:left="925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7547798">
      <w:start w:val="1"/>
      <w:numFmt w:val="lowerLetter"/>
      <w:lvlText w:val="%8."/>
      <w:lvlJc w:val="left"/>
      <w:pPr>
        <w:ind w:left="10741"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BC016B6">
      <w:start w:val="1"/>
      <w:numFmt w:val="lowerLetter"/>
      <w:lvlText w:val="%9."/>
      <w:lvlJc w:val="left"/>
      <w:pPr>
        <w:ind w:left="12224"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79BA1A4E"/>
    <w:multiLevelType w:val="hybridMultilevel"/>
    <w:tmpl w:val="38E2A002"/>
    <w:numStyleLink w:val="Zaimportowanystyl12"/>
  </w:abstractNum>
  <w:abstractNum w:abstractNumId="31" w15:restartNumberingAfterBreak="0">
    <w:nsid w:val="7B845CAA"/>
    <w:multiLevelType w:val="hybridMultilevel"/>
    <w:tmpl w:val="6428D15A"/>
    <w:styleLink w:val="Zaimportowanystyl9"/>
    <w:lvl w:ilvl="0" w:tplc="EC5C047C">
      <w:start w:val="1"/>
      <w:numFmt w:val="lowerLetter"/>
      <w:lvlText w:val="%1."/>
      <w:lvlJc w:val="left"/>
      <w:pPr>
        <w:ind w:left="1843"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5C2446">
      <w:start w:val="1"/>
      <w:numFmt w:val="lowerLetter"/>
      <w:lvlText w:val="%2."/>
      <w:lvlJc w:val="left"/>
      <w:pPr>
        <w:ind w:left="2563"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7AA93E">
      <w:start w:val="1"/>
      <w:numFmt w:val="lowerRoman"/>
      <w:lvlText w:val="%3."/>
      <w:lvlJc w:val="left"/>
      <w:pPr>
        <w:ind w:left="3283"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5ED690F6">
      <w:start w:val="1"/>
      <w:numFmt w:val="decimal"/>
      <w:lvlText w:val="%4."/>
      <w:lvlJc w:val="left"/>
      <w:pPr>
        <w:ind w:left="4003"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6F40E24">
      <w:start w:val="1"/>
      <w:numFmt w:val="lowerLetter"/>
      <w:lvlText w:val="%5."/>
      <w:lvlJc w:val="left"/>
      <w:pPr>
        <w:ind w:left="4723"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98E1044">
      <w:start w:val="1"/>
      <w:numFmt w:val="lowerRoman"/>
      <w:lvlText w:val="%6."/>
      <w:lvlJc w:val="left"/>
      <w:pPr>
        <w:ind w:left="5443" w:hanging="285"/>
      </w:pPr>
      <w:rPr>
        <w:rFonts w:hAnsi="Arial Unicode MS"/>
        <w:caps w:val="0"/>
        <w:smallCaps w:val="0"/>
        <w:strike w:val="0"/>
        <w:dstrike w:val="0"/>
        <w:outline w:val="0"/>
        <w:emboss w:val="0"/>
        <w:imprint w:val="0"/>
        <w:spacing w:val="0"/>
        <w:w w:val="100"/>
        <w:kern w:val="0"/>
        <w:position w:val="0"/>
        <w:highlight w:val="none"/>
        <w:vertAlign w:val="baseline"/>
      </w:rPr>
    </w:lvl>
    <w:lvl w:ilvl="6" w:tplc="494679C6">
      <w:start w:val="1"/>
      <w:numFmt w:val="decimal"/>
      <w:lvlText w:val="%7."/>
      <w:lvlJc w:val="left"/>
      <w:pPr>
        <w:ind w:left="6163"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84ED588">
      <w:start w:val="1"/>
      <w:numFmt w:val="lowerLetter"/>
      <w:lvlText w:val="%8."/>
      <w:lvlJc w:val="left"/>
      <w:pPr>
        <w:ind w:left="6883"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CF49368">
      <w:start w:val="1"/>
      <w:numFmt w:val="lowerRoman"/>
      <w:lvlText w:val="%9."/>
      <w:lvlJc w:val="left"/>
      <w:pPr>
        <w:ind w:left="7603" w:hanging="2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7CD96806"/>
    <w:multiLevelType w:val="hybridMultilevel"/>
    <w:tmpl w:val="3976BE40"/>
    <w:numStyleLink w:val="Zaimportowanystyl8"/>
  </w:abstractNum>
  <w:abstractNum w:abstractNumId="33" w15:restartNumberingAfterBreak="0">
    <w:nsid w:val="7F180E08"/>
    <w:multiLevelType w:val="hybridMultilevel"/>
    <w:tmpl w:val="E6BA0E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FDD0812"/>
    <w:multiLevelType w:val="hybridMultilevel"/>
    <w:tmpl w:val="152A6B3A"/>
    <w:numStyleLink w:val="Zaimportowanystyl7"/>
  </w:abstractNum>
  <w:num w:numId="1" w16cid:durableId="478768422">
    <w:abstractNumId w:val="0"/>
  </w:num>
  <w:num w:numId="2" w16cid:durableId="372848761">
    <w:abstractNumId w:val="4"/>
  </w:num>
  <w:num w:numId="3" w16cid:durableId="1220555542">
    <w:abstractNumId w:val="23"/>
  </w:num>
  <w:num w:numId="4" w16cid:durableId="2129077824">
    <w:abstractNumId w:val="8"/>
  </w:num>
  <w:num w:numId="5" w16cid:durableId="1026952748">
    <w:abstractNumId w:val="15"/>
  </w:num>
  <w:num w:numId="6" w16cid:durableId="119884882">
    <w:abstractNumId w:val="24"/>
  </w:num>
  <w:num w:numId="7" w16cid:durableId="1942369012">
    <w:abstractNumId w:val="33"/>
  </w:num>
  <w:num w:numId="8" w16cid:durableId="735202826">
    <w:abstractNumId w:val="20"/>
  </w:num>
  <w:num w:numId="9" w16cid:durableId="1354258552">
    <w:abstractNumId w:val="17"/>
  </w:num>
  <w:num w:numId="10" w16cid:durableId="5182900">
    <w:abstractNumId w:val="14"/>
  </w:num>
  <w:num w:numId="11" w16cid:durableId="1931810122">
    <w:abstractNumId w:val="30"/>
  </w:num>
  <w:num w:numId="12" w16cid:durableId="2138986328">
    <w:abstractNumId w:val="25"/>
  </w:num>
  <w:num w:numId="13" w16cid:durableId="649942043">
    <w:abstractNumId w:val="9"/>
  </w:num>
  <w:num w:numId="14" w16cid:durableId="1937324129">
    <w:abstractNumId w:val="27"/>
  </w:num>
  <w:num w:numId="15" w16cid:durableId="2137291714">
    <w:abstractNumId w:val="34"/>
  </w:num>
  <w:num w:numId="16" w16cid:durableId="1212501038">
    <w:abstractNumId w:val="29"/>
  </w:num>
  <w:num w:numId="17" w16cid:durableId="1419593264">
    <w:abstractNumId w:val="32"/>
  </w:num>
  <w:num w:numId="18" w16cid:durableId="705299340">
    <w:abstractNumId w:val="31"/>
  </w:num>
  <w:num w:numId="19" w16cid:durableId="681979223">
    <w:abstractNumId w:val="18"/>
    <w:lvlOverride w:ilvl="0">
      <w:lvl w:ilvl="0" w:tplc="7BE45E3C">
        <w:start w:val="1"/>
        <w:numFmt w:val="lowerLetter"/>
        <w:lvlText w:val="%1."/>
        <w:lvlJc w:val="left"/>
        <w:pPr>
          <w:ind w:left="1843"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875432E4" w:tentative="1">
        <w:start w:val="1"/>
        <w:numFmt w:val="lowerLetter"/>
        <w:lvlText w:val="%2."/>
        <w:lvlJc w:val="left"/>
        <w:pPr>
          <w:ind w:left="1440" w:hanging="360"/>
        </w:pPr>
      </w:lvl>
    </w:lvlOverride>
    <w:lvlOverride w:ilvl="2">
      <w:lvl w:ilvl="2" w:tplc="C622ADD0" w:tentative="1">
        <w:start w:val="1"/>
        <w:numFmt w:val="lowerRoman"/>
        <w:lvlText w:val="%3."/>
        <w:lvlJc w:val="right"/>
        <w:pPr>
          <w:ind w:left="2160" w:hanging="180"/>
        </w:pPr>
      </w:lvl>
    </w:lvlOverride>
    <w:lvlOverride w:ilvl="3">
      <w:lvl w:ilvl="3" w:tplc="8EAE4192" w:tentative="1">
        <w:start w:val="1"/>
        <w:numFmt w:val="decimal"/>
        <w:lvlText w:val="%4."/>
        <w:lvlJc w:val="left"/>
        <w:pPr>
          <w:ind w:left="2880" w:hanging="360"/>
        </w:pPr>
      </w:lvl>
    </w:lvlOverride>
    <w:lvlOverride w:ilvl="4">
      <w:lvl w:ilvl="4" w:tplc="D4A6906C" w:tentative="1">
        <w:start w:val="1"/>
        <w:numFmt w:val="lowerLetter"/>
        <w:lvlText w:val="%5."/>
        <w:lvlJc w:val="left"/>
        <w:pPr>
          <w:ind w:left="3600" w:hanging="360"/>
        </w:pPr>
      </w:lvl>
    </w:lvlOverride>
    <w:lvlOverride w:ilvl="5">
      <w:lvl w:ilvl="5" w:tplc="12A83082" w:tentative="1">
        <w:start w:val="1"/>
        <w:numFmt w:val="lowerRoman"/>
        <w:lvlText w:val="%6."/>
        <w:lvlJc w:val="right"/>
        <w:pPr>
          <w:ind w:left="4320" w:hanging="180"/>
        </w:pPr>
      </w:lvl>
    </w:lvlOverride>
    <w:lvlOverride w:ilvl="6">
      <w:lvl w:ilvl="6" w:tplc="6AD4C7F8" w:tentative="1">
        <w:start w:val="1"/>
        <w:numFmt w:val="decimal"/>
        <w:lvlText w:val="%7."/>
        <w:lvlJc w:val="left"/>
        <w:pPr>
          <w:ind w:left="5040" w:hanging="360"/>
        </w:pPr>
      </w:lvl>
    </w:lvlOverride>
    <w:lvlOverride w:ilvl="7">
      <w:lvl w:ilvl="7" w:tplc="15D6F864" w:tentative="1">
        <w:start w:val="1"/>
        <w:numFmt w:val="lowerLetter"/>
        <w:lvlText w:val="%8."/>
        <w:lvlJc w:val="left"/>
        <w:pPr>
          <w:ind w:left="5760" w:hanging="360"/>
        </w:pPr>
      </w:lvl>
    </w:lvlOverride>
    <w:lvlOverride w:ilvl="8">
      <w:lvl w:ilvl="8" w:tplc="D4AA157A" w:tentative="1">
        <w:start w:val="1"/>
        <w:numFmt w:val="lowerRoman"/>
        <w:lvlText w:val="%9."/>
        <w:lvlJc w:val="right"/>
        <w:pPr>
          <w:ind w:left="6480" w:hanging="180"/>
        </w:pPr>
      </w:lvl>
    </w:lvlOverride>
  </w:num>
  <w:num w:numId="20" w16cid:durableId="217867027">
    <w:abstractNumId w:val="21"/>
  </w:num>
  <w:num w:numId="21" w16cid:durableId="2077627037">
    <w:abstractNumId w:val="19"/>
  </w:num>
  <w:num w:numId="22" w16cid:durableId="2071877618">
    <w:abstractNumId w:val="28"/>
  </w:num>
  <w:num w:numId="23" w16cid:durableId="1676684226">
    <w:abstractNumId w:val="13"/>
  </w:num>
  <w:num w:numId="24" w16cid:durableId="1837256956">
    <w:abstractNumId w:val="7"/>
  </w:num>
  <w:num w:numId="25" w16cid:durableId="501749064">
    <w:abstractNumId w:val="26"/>
  </w:num>
  <w:num w:numId="26" w16cid:durableId="1910848794">
    <w:abstractNumId w:val="22"/>
  </w:num>
  <w:num w:numId="27" w16cid:durableId="422727496">
    <w:abstractNumId w:val="10"/>
  </w:num>
  <w:num w:numId="28" w16cid:durableId="1853452893">
    <w:abstractNumId w:val="12"/>
  </w:num>
  <w:num w:numId="29" w16cid:durableId="982932998">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715"/>
    <w:rsid w:val="00004626"/>
    <w:rsid w:val="0001291E"/>
    <w:rsid w:val="00012FB6"/>
    <w:rsid w:val="00015B35"/>
    <w:rsid w:val="00016864"/>
    <w:rsid w:val="00032048"/>
    <w:rsid w:val="00035876"/>
    <w:rsid w:val="000462FD"/>
    <w:rsid w:val="00057BF8"/>
    <w:rsid w:val="00057C79"/>
    <w:rsid w:val="00057F9C"/>
    <w:rsid w:val="00062844"/>
    <w:rsid w:val="00064409"/>
    <w:rsid w:val="000754C4"/>
    <w:rsid w:val="0007659F"/>
    <w:rsid w:val="00077D67"/>
    <w:rsid w:val="00080E58"/>
    <w:rsid w:val="000813CF"/>
    <w:rsid w:val="00081937"/>
    <w:rsid w:val="0008334C"/>
    <w:rsid w:val="00085507"/>
    <w:rsid w:val="00085D4E"/>
    <w:rsid w:val="00090CA6"/>
    <w:rsid w:val="000C2AE3"/>
    <w:rsid w:val="000C52E8"/>
    <w:rsid w:val="000D15BC"/>
    <w:rsid w:val="000D1ADD"/>
    <w:rsid w:val="000D55AB"/>
    <w:rsid w:val="000E4300"/>
    <w:rsid w:val="000F3740"/>
    <w:rsid w:val="00105C45"/>
    <w:rsid w:val="00106E73"/>
    <w:rsid w:val="00122184"/>
    <w:rsid w:val="001242B5"/>
    <w:rsid w:val="00126D2B"/>
    <w:rsid w:val="00134296"/>
    <w:rsid w:val="00141179"/>
    <w:rsid w:val="00142E0F"/>
    <w:rsid w:val="001438B7"/>
    <w:rsid w:val="00143DB9"/>
    <w:rsid w:val="00152E80"/>
    <w:rsid w:val="00153903"/>
    <w:rsid w:val="001552E3"/>
    <w:rsid w:val="00157B10"/>
    <w:rsid w:val="001636EF"/>
    <w:rsid w:val="00167944"/>
    <w:rsid w:val="00167DA6"/>
    <w:rsid w:val="00171671"/>
    <w:rsid w:val="00177875"/>
    <w:rsid w:val="00180329"/>
    <w:rsid w:val="00183B99"/>
    <w:rsid w:val="0018730E"/>
    <w:rsid w:val="001941E2"/>
    <w:rsid w:val="0019447B"/>
    <w:rsid w:val="001946B4"/>
    <w:rsid w:val="001970EF"/>
    <w:rsid w:val="001A2E63"/>
    <w:rsid w:val="001B385B"/>
    <w:rsid w:val="001C08F0"/>
    <w:rsid w:val="001C0E54"/>
    <w:rsid w:val="001C2C11"/>
    <w:rsid w:val="001C3E10"/>
    <w:rsid w:val="001C632A"/>
    <w:rsid w:val="001D0D0B"/>
    <w:rsid w:val="001D1FF4"/>
    <w:rsid w:val="001D4893"/>
    <w:rsid w:val="001D7956"/>
    <w:rsid w:val="001E22D9"/>
    <w:rsid w:val="001E60CA"/>
    <w:rsid w:val="001E7250"/>
    <w:rsid w:val="001F0588"/>
    <w:rsid w:val="00201585"/>
    <w:rsid w:val="0020607E"/>
    <w:rsid w:val="0020647D"/>
    <w:rsid w:val="00214369"/>
    <w:rsid w:val="002148FF"/>
    <w:rsid w:val="00216801"/>
    <w:rsid w:val="0022110F"/>
    <w:rsid w:val="00222359"/>
    <w:rsid w:val="00222CE0"/>
    <w:rsid w:val="00222EA1"/>
    <w:rsid w:val="0022522E"/>
    <w:rsid w:val="00250333"/>
    <w:rsid w:val="00260E06"/>
    <w:rsid w:val="00263987"/>
    <w:rsid w:val="00263A8C"/>
    <w:rsid w:val="00266D2D"/>
    <w:rsid w:val="00270ADC"/>
    <w:rsid w:val="0028198C"/>
    <w:rsid w:val="0028371C"/>
    <w:rsid w:val="00285D5F"/>
    <w:rsid w:val="00285EAB"/>
    <w:rsid w:val="0028777B"/>
    <w:rsid w:val="00290BBE"/>
    <w:rsid w:val="002926F1"/>
    <w:rsid w:val="0029284E"/>
    <w:rsid w:val="002928C0"/>
    <w:rsid w:val="002958B3"/>
    <w:rsid w:val="00297018"/>
    <w:rsid w:val="00297E24"/>
    <w:rsid w:val="002A09FB"/>
    <w:rsid w:val="002A11FB"/>
    <w:rsid w:val="002A22FE"/>
    <w:rsid w:val="002A7CDA"/>
    <w:rsid w:val="002B1B1F"/>
    <w:rsid w:val="002C5A8F"/>
    <w:rsid w:val="002D45AD"/>
    <w:rsid w:val="002E7045"/>
    <w:rsid w:val="002F6C62"/>
    <w:rsid w:val="00307EB0"/>
    <w:rsid w:val="00310FAE"/>
    <w:rsid w:val="00320A07"/>
    <w:rsid w:val="003247AE"/>
    <w:rsid w:val="00326813"/>
    <w:rsid w:val="00327F21"/>
    <w:rsid w:val="00335575"/>
    <w:rsid w:val="00337D9F"/>
    <w:rsid w:val="00352E76"/>
    <w:rsid w:val="00354E6B"/>
    <w:rsid w:val="00360581"/>
    <w:rsid w:val="003653FE"/>
    <w:rsid w:val="003673B0"/>
    <w:rsid w:val="00371CA8"/>
    <w:rsid w:val="00373B68"/>
    <w:rsid w:val="00376B64"/>
    <w:rsid w:val="00383906"/>
    <w:rsid w:val="00384963"/>
    <w:rsid w:val="00385AFC"/>
    <w:rsid w:val="0038688D"/>
    <w:rsid w:val="0039335B"/>
    <w:rsid w:val="00393918"/>
    <w:rsid w:val="00397617"/>
    <w:rsid w:val="003A639D"/>
    <w:rsid w:val="003A692D"/>
    <w:rsid w:val="003A78D4"/>
    <w:rsid w:val="003B2764"/>
    <w:rsid w:val="003B48FF"/>
    <w:rsid w:val="003B5699"/>
    <w:rsid w:val="003B608F"/>
    <w:rsid w:val="003B63E4"/>
    <w:rsid w:val="003C3920"/>
    <w:rsid w:val="003C4991"/>
    <w:rsid w:val="003C5486"/>
    <w:rsid w:val="003C7715"/>
    <w:rsid w:val="003C7EC4"/>
    <w:rsid w:val="003D3FA8"/>
    <w:rsid w:val="003D6E48"/>
    <w:rsid w:val="003F0369"/>
    <w:rsid w:val="003F37D0"/>
    <w:rsid w:val="003F6639"/>
    <w:rsid w:val="003F6F9A"/>
    <w:rsid w:val="00400C7A"/>
    <w:rsid w:val="00403265"/>
    <w:rsid w:val="00405084"/>
    <w:rsid w:val="00412450"/>
    <w:rsid w:val="0041261F"/>
    <w:rsid w:val="004155B4"/>
    <w:rsid w:val="00415F97"/>
    <w:rsid w:val="004207D4"/>
    <w:rsid w:val="00426CDF"/>
    <w:rsid w:val="0043081A"/>
    <w:rsid w:val="004333CB"/>
    <w:rsid w:val="00436399"/>
    <w:rsid w:val="00441A29"/>
    <w:rsid w:val="00443D8C"/>
    <w:rsid w:val="00444A5A"/>
    <w:rsid w:val="00447B24"/>
    <w:rsid w:val="004518CB"/>
    <w:rsid w:val="00452294"/>
    <w:rsid w:val="0045522F"/>
    <w:rsid w:val="004558D5"/>
    <w:rsid w:val="00455EFE"/>
    <w:rsid w:val="00456A5F"/>
    <w:rsid w:val="00457E6F"/>
    <w:rsid w:val="0046324C"/>
    <w:rsid w:val="0046500F"/>
    <w:rsid w:val="00480BD1"/>
    <w:rsid w:val="00483637"/>
    <w:rsid w:val="00486B0A"/>
    <w:rsid w:val="00487F13"/>
    <w:rsid w:val="00492E1D"/>
    <w:rsid w:val="00492EE6"/>
    <w:rsid w:val="004A4843"/>
    <w:rsid w:val="004A797E"/>
    <w:rsid w:val="004B46D7"/>
    <w:rsid w:val="004C34D6"/>
    <w:rsid w:val="004C4D96"/>
    <w:rsid w:val="004D1F2D"/>
    <w:rsid w:val="004E012A"/>
    <w:rsid w:val="004E16CE"/>
    <w:rsid w:val="004E20F1"/>
    <w:rsid w:val="004E32E4"/>
    <w:rsid w:val="004E64CF"/>
    <w:rsid w:val="004F5932"/>
    <w:rsid w:val="004F6151"/>
    <w:rsid w:val="00502232"/>
    <w:rsid w:val="00504329"/>
    <w:rsid w:val="005055EF"/>
    <w:rsid w:val="00507634"/>
    <w:rsid w:val="005126E4"/>
    <w:rsid w:val="00514963"/>
    <w:rsid w:val="005150F5"/>
    <w:rsid w:val="00515E3A"/>
    <w:rsid w:val="00516743"/>
    <w:rsid w:val="00517891"/>
    <w:rsid w:val="0052307C"/>
    <w:rsid w:val="00526EED"/>
    <w:rsid w:val="005275B9"/>
    <w:rsid w:val="00533E74"/>
    <w:rsid w:val="00536CF6"/>
    <w:rsid w:val="005431ED"/>
    <w:rsid w:val="00547292"/>
    <w:rsid w:val="00552FA3"/>
    <w:rsid w:val="0055351E"/>
    <w:rsid w:val="00556426"/>
    <w:rsid w:val="005579BA"/>
    <w:rsid w:val="00563ABE"/>
    <w:rsid w:val="00570660"/>
    <w:rsid w:val="00582BA3"/>
    <w:rsid w:val="00582BD2"/>
    <w:rsid w:val="0058613F"/>
    <w:rsid w:val="00595BEE"/>
    <w:rsid w:val="005A3EB8"/>
    <w:rsid w:val="005B10E8"/>
    <w:rsid w:val="005C0383"/>
    <w:rsid w:val="005D4FCB"/>
    <w:rsid w:val="005D5681"/>
    <w:rsid w:val="005F13E6"/>
    <w:rsid w:val="005F24A1"/>
    <w:rsid w:val="005F6D51"/>
    <w:rsid w:val="0060468E"/>
    <w:rsid w:val="00605C50"/>
    <w:rsid w:val="00607FFD"/>
    <w:rsid w:val="00611F08"/>
    <w:rsid w:val="006132C5"/>
    <w:rsid w:val="00617581"/>
    <w:rsid w:val="00630FEC"/>
    <w:rsid w:val="00636B74"/>
    <w:rsid w:val="006425AE"/>
    <w:rsid w:val="0065721E"/>
    <w:rsid w:val="00663892"/>
    <w:rsid w:val="00664321"/>
    <w:rsid w:val="00673182"/>
    <w:rsid w:val="006736CA"/>
    <w:rsid w:val="00673C69"/>
    <w:rsid w:val="0068054E"/>
    <w:rsid w:val="00686676"/>
    <w:rsid w:val="006871C5"/>
    <w:rsid w:val="006A2A63"/>
    <w:rsid w:val="006A5A6B"/>
    <w:rsid w:val="006A5F0E"/>
    <w:rsid w:val="006B4BF2"/>
    <w:rsid w:val="006C2C8D"/>
    <w:rsid w:val="006D49D5"/>
    <w:rsid w:val="006D54F2"/>
    <w:rsid w:val="006D7A4D"/>
    <w:rsid w:val="006E150E"/>
    <w:rsid w:val="006E1AF8"/>
    <w:rsid w:val="006E20C5"/>
    <w:rsid w:val="006F14C4"/>
    <w:rsid w:val="006F243B"/>
    <w:rsid w:val="0070479E"/>
    <w:rsid w:val="00706DC6"/>
    <w:rsid w:val="00710FD0"/>
    <w:rsid w:val="007127AB"/>
    <w:rsid w:val="00712F3F"/>
    <w:rsid w:val="00722807"/>
    <w:rsid w:val="00724280"/>
    <w:rsid w:val="007338C9"/>
    <w:rsid w:val="0074340D"/>
    <w:rsid w:val="007465E1"/>
    <w:rsid w:val="00746EFA"/>
    <w:rsid w:val="00757F27"/>
    <w:rsid w:val="007627BB"/>
    <w:rsid w:val="007770F6"/>
    <w:rsid w:val="00777766"/>
    <w:rsid w:val="007808D0"/>
    <w:rsid w:val="00786EB6"/>
    <w:rsid w:val="0079071C"/>
    <w:rsid w:val="00794F38"/>
    <w:rsid w:val="007A3882"/>
    <w:rsid w:val="007A522D"/>
    <w:rsid w:val="007A7A16"/>
    <w:rsid w:val="007B2247"/>
    <w:rsid w:val="007B5F0C"/>
    <w:rsid w:val="007D1BD2"/>
    <w:rsid w:val="007D3601"/>
    <w:rsid w:val="007E08D2"/>
    <w:rsid w:val="007E1210"/>
    <w:rsid w:val="007E271D"/>
    <w:rsid w:val="007F7F9B"/>
    <w:rsid w:val="00807307"/>
    <w:rsid w:val="0081067F"/>
    <w:rsid w:val="00812ADC"/>
    <w:rsid w:val="008131EF"/>
    <w:rsid w:val="008163E4"/>
    <w:rsid w:val="00816633"/>
    <w:rsid w:val="00821BE4"/>
    <w:rsid w:val="008228F7"/>
    <w:rsid w:val="00823354"/>
    <w:rsid w:val="00826DDE"/>
    <w:rsid w:val="00835CCC"/>
    <w:rsid w:val="00835D8E"/>
    <w:rsid w:val="0084163B"/>
    <w:rsid w:val="008545DA"/>
    <w:rsid w:val="00854EC3"/>
    <w:rsid w:val="00860F12"/>
    <w:rsid w:val="0087085B"/>
    <w:rsid w:val="00871DE9"/>
    <w:rsid w:val="00872A62"/>
    <w:rsid w:val="00874BFE"/>
    <w:rsid w:val="008760B0"/>
    <w:rsid w:val="00877581"/>
    <w:rsid w:val="008813A9"/>
    <w:rsid w:val="008819D1"/>
    <w:rsid w:val="0088207B"/>
    <w:rsid w:val="008856C4"/>
    <w:rsid w:val="008A0771"/>
    <w:rsid w:val="008A1BA4"/>
    <w:rsid w:val="008A2204"/>
    <w:rsid w:val="008A3B03"/>
    <w:rsid w:val="008B03AE"/>
    <w:rsid w:val="008B5D25"/>
    <w:rsid w:val="008B6D4B"/>
    <w:rsid w:val="008B7900"/>
    <w:rsid w:val="008C5442"/>
    <w:rsid w:val="008C709C"/>
    <w:rsid w:val="008D7870"/>
    <w:rsid w:val="008F26BC"/>
    <w:rsid w:val="008F2EF9"/>
    <w:rsid w:val="009042D2"/>
    <w:rsid w:val="00905621"/>
    <w:rsid w:val="0092054C"/>
    <w:rsid w:val="009218D3"/>
    <w:rsid w:val="00923B97"/>
    <w:rsid w:val="00933B58"/>
    <w:rsid w:val="00933D9A"/>
    <w:rsid w:val="0093454E"/>
    <w:rsid w:val="009415F7"/>
    <w:rsid w:val="00945B0C"/>
    <w:rsid w:val="00954A90"/>
    <w:rsid w:val="00955193"/>
    <w:rsid w:val="009641D1"/>
    <w:rsid w:val="009656B8"/>
    <w:rsid w:val="00981632"/>
    <w:rsid w:val="009817CC"/>
    <w:rsid w:val="00985093"/>
    <w:rsid w:val="00987286"/>
    <w:rsid w:val="009916A6"/>
    <w:rsid w:val="00993057"/>
    <w:rsid w:val="00994A14"/>
    <w:rsid w:val="00994BF6"/>
    <w:rsid w:val="00996BCE"/>
    <w:rsid w:val="009B5AD6"/>
    <w:rsid w:val="009C3DE4"/>
    <w:rsid w:val="009C41FB"/>
    <w:rsid w:val="009D1A66"/>
    <w:rsid w:val="009D5831"/>
    <w:rsid w:val="009D6E01"/>
    <w:rsid w:val="009D73F1"/>
    <w:rsid w:val="009E543D"/>
    <w:rsid w:val="009F3D28"/>
    <w:rsid w:val="009F73BF"/>
    <w:rsid w:val="00A02D0A"/>
    <w:rsid w:val="00A06BAA"/>
    <w:rsid w:val="00A20646"/>
    <w:rsid w:val="00A2230B"/>
    <w:rsid w:val="00A25250"/>
    <w:rsid w:val="00A30932"/>
    <w:rsid w:val="00A32CCF"/>
    <w:rsid w:val="00A3410E"/>
    <w:rsid w:val="00A47B83"/>
    <w:rsid w:val="00A641DA"/>
    <w:rsid w:val="00A65D5A"/>
    <w:rsid w:val="00A759EA"/>
    <w:rsid w:val="00A75E30"/>
    <w:rsid w:val="00A86277"/>
    <w:rsid w:val="00A86702"/>
    <w:rsid w:val="00A87B2B"/>
    <w:rsid w:val="00A91C43"/>
    <w:rsid w:val="00A93699"/>
    <w:rsid w:val="00A97E79"/>
    <w:rsid w:val="00AB14AB"/>
    <w:rsid w:val="00AB1AEA"/>
    <w:rsid w:val="00AB57A4"/>
    <w:rsid w:val="00AB6EE9"/>
    <w:rsid w:val="00AC5EDB"/>
    <w:rsid w:val="00AC75E7"/>
    <w:rsid w:val="00AE2572"/>
    <w:rsid w:val="00AE33AD"/>
    <w:rsid w:val="00AF6F60"/>
    <w:rsid w:val="00AF775D"/>
    <w:rsid w:val="00B004C6"/>
    <w:rsid w:val="00B16DDC"/>
    <w:rsid w:val="00B22FD4"/>
    <w:rsid w:val="00B23C56"/>
    <w:rsid w:val="00B2636E"/>
    <w:rsid w:val="00B26DFF"/>
    <w:rsid w:val="00B27384"/>
    <w:rsid w:val="00B273DB"/>
    <w:rsid w:val="00B375C8"/>
    <w:rsid w:val="00B405EB"/>
    <w:rsid w:val="00B41CDB"/>
    <w:rsid w:val="00B47949"/>
    <w:rsid w:val="00B5348F"/>
    <w:rsid w:val="00B569DE"/>
    <w:rsid w:val="00B60F00"/>
    <w:rsid w:val="00B6547D"/>
    <w:rsid w:val="00B76E66"/>
    <w:rsid w:val="00B81395"/>
    <w:rsid w:val="00B82609"/>
    <w:rsid w:val="00B8302F"/>
    <w:rsid w:val="00B85BA7"/>
    <w:rsid w:val="00B91EA8"/>
    <w:rsid w:val="00B92828"/>
    <w:rsid w:val="00B93988"/>
    <w:rsid w:val="00BA6D06"/>
    <w:rsid w:val="00BB087A"/>
    <w:rsid w:val="00BC3B0E"/>
    <w:rsid w:val="00BC3B79"/>
    <w:rsid w:val="00BC50B1"/>
    <w:rsid w:val="00BE20C4"/>
    <w:rsid w:val="00C10ABD"/>
    <w:rsid w:val="00C11A97"/>
    <w:rsid w:val="00C25E99"/>
    <w:rsid w:val="00C26CBB"/>
    <w:rsid w:val="00C34FD1"/>
    <w:rsid w:val="00C3585C"/>
    <w:rsid w:val="00C46FCC"/>
    <w:rsid w:val="00C50DDE"/>
    <w:rsid w:val="00C57987"/>
    <w:rsid w:val="00C609FA"/>
    <w:rsid w:val="00C61D36"/>
    <w:rsid w:val="00C62595"/>
    <w:rsid w:val="00C65F50"/>
    <w:rsid w:val="00C721DA"/>
    <w:rsid w:val="00C722C7"/>
    <w:rsid w:val="00C74E74"/>
    <w:rsid w:val="00C81A3E"/>
    <w:rsid w:val="00C81F69"/>
    <w:rsid w:val="00C86C50"/>
    <w:rsid w:val="00C91C59"/>
    <w:rsid w:val="00CA0B9C"/>
    <w:rsid w:val="00CA2716"/>
    <w:rsid w:val="00CB48AB"/>
    <w:rsid w:val="00CC0CCB"/>
    <w:rsid w:val="00CC597F"/>
    <w:rsid w:val="00CC65B0"/>
    <w:rsid w:val="00CD19B0"/>
    <w:rsid w:val="00CD2C9B"/>
    <w:rsid w:val="00CE077B"/>
    <w:rsid w:val="00CE0B6D"/>
    <w:rsid w:val="00CF5540"/>
    <w:rsid w:val="00D02104"/>
    <w:rsid w:val="00D03823"/>
    <w:rsid w:val="00D0536D"/>
    <w:rsid w:val="00D12E4A"/>
    <w:rsid w:val="00D1327B"/>
    <w:rsid w:val="00D250B7"/>
    <w:rsid w:val="00D31D0B"/>
    <w:rsid w:val="00D3257A"/>
    <w:rsid w:val="00D33B44"/>
    <w:rsid w:val="00D40EDD"/>
    <w:rsid w:val="00D4433E"/>
    <w:rsid w:val="00D45B99"/>
    <w:rsid w:val="00D479CF"/>
    <w:rsid w:val="00D50391"/>
    <w:rsid w:val="00D52F5A"/>
    <w:rsid w:val="00D54927"/>
    <w:rsid w:val="00D57488"/>
    <w:rsid w:val="00D60318"/>
    <w:rsid w:val="00D63C37"/>
    <w:rsid w:val="00D641A7"/>
    <w:rsid w:val="00D6642E"/>
    <w:rsid w:val="00D70CC0"/>
    <w:rsid w:val="00D73F5A"/>
    <w:rsid w:val="00D746AA"/>
    <w:rsid w:val="00D80893"/>
    <w:rsid w:val="00D8466C"/>
    <w:rsid w:val="00D849B2"/>
    <w:rsid w:val="00D87BB8"/>
    <w:rsid w:val="00D9141B"/>
    <w:rsid w:val="00D914E2"/>
    <w:rsid w:val="00D95DC8"/>
    <w:rsid w:val="00D96103"/>
    <w:rsid w:val="00DA3569"/>
    <w:rsid w:val="00DA5C0B"/>
    <w:rsid w:val="00DB5499"/>
    <w:rsid w:val="00DB6737"/>
    <w:rsid w:val="00DD2BD9"/>
    <w:rsid w:val="00DD65F8"/>
    <w:rsid w:val="00DE4F44"/>
    <w:rsid w:val="00DF03DF"/>
    <w:rsid w:val="00DF15E5"/>
    <w:rsid w:val="00DF2266"/>
    <w:rsid w:val="00DF26E8"/>
    <w:rsid w:val="00E011C7"/>
    <w:rsid w:val="00E02DD6"/>
    <w:rsid w:val="00E038CA"/>
    <w:rsid w:val="00E060E8"/>
    <w:rsid w:val="00E072AB"/>
    <w:rsid w:val="00E10AE9"/>
    <w:rsid w:val="00E1130C"/>
    <w:rsid w:val="00E119FA"/>
    <w:rsid w:val="00E13DB0"/>
    <w:rsid w:val="00E14332"/>
    <w:rsid w:val="00E15A00"/>
    <w:rsid w:val="00E178A8"/>
    <w:rsid w:val="00E21B3C"/>
    <w:rsid w:val="00E22D62"/>
    <w:rsid w:val="00E24F98"/>
    <w:rsid w:val="00E25D96"/>
    <w:rsid w:val="00E25EC1"/>
    <w:rsid w:val="00E26B58"/>
    <w:rsid w:val="00E307C1"/>
    <w:rsid w:val="00E3510E"/>
    <w:rsid w:val="00E35B11"/>
    <w:rsid w:val="00E4462E"/>
    <w:rsid w:val="00E44D64"/>
    <w:rsid w:val="00E456C8"/>
    <w:rsid w:val="00E57F28"/>
    <w:rsid w:val="00E73DA7"/>
    <w:rsid w:val="00E74B59"/>
    <w:rsid w:val="00E830DC"/>
    <w:rsid w:val="00E90E30"/>
    <w:rsid w:val="00E948F7"/>
    <w:rsid w:val="00E96AA5"/>
    <w:rsid w:val="00EA6417"/>
    <w:rsid w:val="00EA70EA"/>
    <w:rsid w:val="00EB04A1"/>
    <w:rsid w:val="00EB7AC3"/>
    <w:rsid w:val="00EC0173"/>
    <w:rsid w:val="00EC300A"/>
    <w:rsid w:val="00EC5F00"/>
    <w:rsid w:val="00EC7452"/>
    <w:rsid w:val="00ED242E"/>
    <w:rsid w:val="00EE57D5"/>
    <w:rsid w:val="00EF09D6"/>
    <w:rsid w:val="00F00F91"/>
    <w:rsid w:val="00F13D62"/>
    <w:rsid w:val="00F20966"/>
    <w:rsid w:val="00F22650"/>
    <w:rsid w:val="00F27D6A"/>
    <w:rsid w:val="00F3480F"/>
    <w:rsid w:val="00F356F1"/>
    <w:rsid w:val="00F435A3"/>
    <w:rsid w:val="00F43B8C"/>
    <w:rsid w:val="00F44ADE"/>
    <w:rsid w:val="00F44F03"/>
    <w:rsid w:val="00F47F3A"/>
    <w:rsid w:val="00F50415"/>
    <w:rsid w:val="00F5170D"/>
    <w:rsid w:val="00F5175C"/>
    <w:rsid w:val="00F521EE"/>
    <w:rsid w:val="00F55A6B"/>
    <w:rsid w:val="00F61BB7"/>
    <w:rsid w:val="00F75F8D"/>
    <w:rsid w:val="00F77AA7"/>
    <w:rsid w:val="00F85E11"/>
    <w:rsid w:val="00F8714A"/>
    <w:rsid w:val="00F87F5C"/>
    <w:rsid w:val="00F919E8"/>
    <w:rsid w:val="00F95D9F"/>
    <w:rsid w:val="00F96B15"/>
    <w:rsid w:val="00FB313A"/>
    <w:rsid w:val="00FC2AAA"/>
    <w:rsid w:val="00FC50E1"/>
    <w:rsid w:val="00FC7D75"/>
    <w:rsid w:val="00FD26CC"/>
    <w:rsid w:val="00FD3D7F"/>
    <w:rsid w:val="00FD7043"/>
    <w:rsid w:val="00FE1CC4"/>
    <w:rsid w:val="00FE4EDD"/>
    <w:rsid w:val="00FF06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8DAAD38"/>
  <w15:chartTrackingRefBased/>
  <w15:docId w15:val="{8A633F18-7C8D-4374-8908-FDFC6F933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6417"/>
    <w:pPr>
      <w:widowControl w:val="0"/>
      <w:suppressAutoHyphens/>
      <w:autoSpaceDE w:val="0"/>
    </w:pPr>
    <w:rPr>
      <w:rFonts w:ascii="Arial" w:hAnsi="Arial" w:cs="Arial"/>
      <w:lang w:eastAsia="zh-CN"/>
    </w:rPr>
  </w:style>
  <w:style w:type="paragraph" w:styleId="Nagwek1">
    <w:name w:val="heading 1"/>
    <w:basedOn w:val="Normalny"/>
    <w:next w:val="Nagwek2"/>
    <w:qFormat/>
    <w:pPr>
      <w:widowControl/>
      <w:numPr>
        <w:numId w:val="1"/>
      </w:numPr>
      <w:tabs>
        <w:tab w:val="left" w:pos="426"/>
      </w:tabs>
      <w:autoSpaceDE/>
      <w:spacing w:before="360" w:after="120"/>
      <w:ind w:left="431" w:hanging="431"/>
      <w:outlineLvl w:val="0"/>
    </w:pPr>
    <w:rPr>
      <w:rFonts w:cs="Times New Roman"/>
      <w:b/>
      <w:bCs/>
      <w:caps/>
      <w:kern w:val="2"/>
      <w:sz w:val="22"/>
      <w:szCs w:val="22"/>
      <w:lang w:val="x-none"/>
    </w:rPr>
  </w:style>
  <w:style w:type="paragraph" w:styleId="Nagwek2">
    <w:name w:val="heading 2"/>
    <w:basedOn w:val="Normalny"/>
    <w:next w:val="Tekstpodstawowy"/>
    <w:qFormat/>
    <w:pPr>
      <w:widowControl/>
      <w:numPr>
        <w:ilvl w:val="1"/>
        <w:numId w:val="1"/>
      </w:numPr>
      <w:autoSpaceDE/>
      <w:spacing w:before="60" w:after="120"/>
      <w:jc w:val="both"/>
      <w:outlineLvl w:val="1"/>
    </w:pPr>
    <w:rPr>
      <w:rFonts w:cs="Times New Roman"/>
      <w:bCs/>
      <w:iCs/>
      <w:lang w:val="x-none"/>
    </w:rPr>
  </w:style>
  <w:style w:type="paragraph" w:styleId="Nagwek3">
    <w:name w:val="heading 3"/>
    <w:basedOn w:val="Normalny"/>
    <w:next w:val="Tekstpodstawowy"/>
    <w:qFormat/>
    <w:pPr>
      <w:widowControl/>
      <w:numPr>
        <w:ilvl w:val="2"/>
        <w:numId w:val="1"/>
      </w:numPr>
      <w:tabs>
        <w:tab w:val="left" w:pos="900"/>
      </w:tabs>
      <w:autoSpaceDE/>
      <w:spacing w:before="60" w:after="120"/>
      <w:ind w:left="896" w:hanging="357"/>
      <w:jc w:val="both"/>
      <w:outlineLvl w:val="2"/>
    </w:pPr>
    <w:rPr>
      <w:rFonts w:cs="Times New Roman"/>
      <w:bCs/>
      <w:sz w:val="22"/>
      <w:szCs w:val="22"/>
      <w:lang w:val="x-none"/>
    </w:rPr>
  </w:style>
  <w:style w:type="paragraph" w:styleId="Nagwek4">
    <w:name w:val="heading 4"/>
    <w:basedOn w:val="Normalny"/>
    <w:next w:val="Tekstpodstawowy"/>
    <w:qFormat/>
    <w:pPr>
      <w:keepNext/>
      <w:widowControl/>
      <w:numPr>
        <w:ilvl w:val="3"/>
        <w:numId w:val="1"/>
      </w:numPr>
      <w:tabs>
        <w:tab w:val="left" w:pos="1260"/>
      </w:tabs>
      <w:autoSpaceDE/>
      <w:spacing w:before="60" w:after="60"/>
      <w:ind w:left="902" w:firstLine="0"/>
      <w:outlineLvl w:val="3"/>
    </w:pPr>
    <w:rPr>
      <w:rFonts w:ascii="Times New Roman" w:hAnsi="Times New Roman" w:cs="Times New Roman"/>
      <w:bCs/>
      <w:sz w:val="24"/>
      <w:szCs w:val="24"/>
      <w:lang w:val="x-none"/>
    </w:rPr>
  </w:style>
  <w:style w:type="paragraph" w:styleId="Nagwek5">
    <w:name w:val="heading 5"/>
    <w:basedOn w:val="Normalny"/>
    <w:next w:val="Normalny"/>
    <w:qFormat/>
    <w:pPr>
      <w:widowControl/>
      <w:numPr>
        <w:ilvl w:val="4"/>
        <w:numId w:val="1"/>
      </w:numPr>
      <w:autoSpaceDE/>
      <w:spacing w:before="240" w:after="60"/>
      <w:outlineLvl w:val="4"/>
    </w:pPr>
    <w:rPr>
      <w:rFonts w:ascii="Times New Roman" w:hAnsi="Times New Roman" w:cs="Times New Roman"/>
      <w:b/>
      <w:bCs/>
      <w:i/>
      <w:iCs/>
      <w:sz w:val="26"/>
      <w:szCs w:val="26"/>
    </w:rPr>
  </w:style>
  <w:style w:type="paragraph" w:styleId="Nagwek6">
    <w:name w:val="heading 6"/>
    <w:basedOn w:val="Normalny"/>
    <w:next w:val="Normalny"/>
    <w:qFormat/>
    <w:pPr>
      <w:widowControl/>
      <w:numPr>
        <w:ilvl w:val="5"/>
        <w:numId w:val="1"/>
      </w:numPr>
      <w:autoSpaceDE/>
      <w:spacing w:before="240" w:after="60"/>
      <w:outlineLvl w:val="5"/>
    </w:pPr>
    <w:rPr>
      <w:rFonts w:ascii="Times New Roman" w:hAnsi="Times New Roman" w:cs="Times New Roman"/>
      <w:b/>
      <w:bCs/>
      <w:sz w:val="22"/>
      <w:szCs w:val="22"/>
    </w:rPr>
  </w:style>
  <w:style w:type="paragraph" w:styleId="Nagwek7">
    <w:name w:val="heading 7"/>
    <w:basedOn w:val="Normalny"/>
    <w:next w:val="Normalny"/>
    <w:qFormat/>
    <w:pPr>
      <w:widowControl/>
      <w:numPr>
        <w:ilvl w:val="6"/>
        <w:numId w:val="1"/>
      </w:numPr>
      <w:autoSpaceDE/>
      <w:spacing w:before="240" w:after="60"/>
      <w:outlineLvl w:val="6"/>
    </w:pPr>
    <w:rPr>
      <w:rFonts w:ascii="Times New Roman" w:hAnsi="Times New Roman" w:cs="Times New Roman"/>
      <w:sz w:val="24"/>
      <w:szCs w:val="24"/>
    </w:rPr>
  </w:style>
  <w:style w:type="paragraph" w:styleId="Nagwek8">
    <w:name w:val="heading 8"/>
    <w:basedOn w:val="Normalny"/>
    <w:next w:val="Normalny"/>
    <w:qFormat/>
    <w:pPr>
      <w:widowControl/>
      <w:numPr>
        <w:ilvl w:val="7"/>
        <w:numId w:val="1"/>
      </w:numPr>
      <w:autoSpaceDE/>
      <w:spacing w:before="240" w:after="60"/>
      <w:outlineLvl w:val="7"/>
    </w:pPr>
    <w:rPr>
      <w:rFonts w:ascii="Times New Roman" w:hAnsi="Times New Roman" w:cs="Times New Roman"/>
      <w:i/>
      <w:iCs/>
      <w:sz w:val="24"/>
      <w:szCs w:val="24"/>
    </w:rPr>
  </w:style>
  <w:style w:type="paragraph" w:styleId="Nagwek9">
    <w:name w:val="heading 9"/>
    <w:basedOn w:val="Normalny"/>
    <w:next w:val="Normalny"/>
    <w:qFormat/>
    <w:pPr>
      <w:widowControl/>
      <w:numPr>
        <w:ilvl w:val="8"/>
        <w:numId w:val="1"/>
      </w:numPr>
      <w:autoSpaceDE/>
      <w:spacing w:before="240" w:after="60"/>
      <w:outlineLvl w:val="8"/>
    </w:pPr>
    <w:rPr>
      <w:rFonts w:cs="Times New Roman"/>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b/>
      <w:i w:val="0"/>
      <w:color w:val="auto"/>
    </w:rPr>
  </w:style>
  <w:style w:type="character" w:customStyle="1" w:styleId="WW8Num1z1">
    <w:name w:val="WW8Num1z1"/>
    <w:rPr>
      <w:rFonts w:ascii="Arial" w:hAnsi="Arial" w:cs="Arial" w:hint="default"/>
      <w:b w:val="0"/>
      <w:i w:val="0"/>
      <w:color w:val="auto"/>
      <w:sz w:val="22"/>
      <w:szCs w:val="22"/>
    </w:rPr>
  </w:style>
  <w:style w:type="character" w:customStyle="1" w:styleId="WW8Num1z2">
    <w:name w:val="WW8Num1z2"/>
    <w:rPr>
      <w:rFonts w:ascii="Arial" w:eastAsia="Times New Roman" w:hAnsi="Arial" w:cs="Arial" w:hint="default"/>
      <w:b w:val="0"/>
      <w:i w:val="0"/>
      <w:sz w:val="22"/>
      <w:szCs w:val="22"/>
    </w:rPr>
  </w:style>
  <w:style w:type="character" w:customStyle="1" w:styleId="WW8Num1z3">
    <w:name w:val="WW8Num1z3"/>
    <w:rPr>
      <w:rFonts w:ascii="Symbol" w:hAnsi="Symbol" w:cs="Symbol" w:hint="default"/>
      <w:b w:val="0"/>
      <w:i w:val="0"/>
      <w:color w:val="auto"/>
      <w:sz w:val="24"/>
      <w:szCs w:val="24"/>
    </w:rPr>
  </w:style>
  <w:style w:type="character" w:customStyle="1" w:styleId="WW8Num1z4">
    <w:name w:val="WW8Num1z4"/>
    <w:rPr>
      <w:rFonts w:hint="default"/>
    </w:rPr>
  </w:style>
  <w:style w:type="character" w:customStyle="1" w:styleId="WW8Num2z0">
    <w:name w:val="WW8Num2z0"/>
    <w:rPr>
      <w:rFonts w:hint="default"/>
      <w:b/>
      <w:bCs/>
      <w:color w:val="auto"/>
      <w:sz w:val="26"/>
      <w:szCs w:val="26"/>
    </w:rPr>
  </w:style>
  <w:style w:type="character" w:customStyle="1" w:styleId="WW8Num2z3">
    <w:name w:val="WW8Num2z3"/>
    <w:rPr>
      <w:rFonts w:ascii="Calibri" w:hAnsi="Calibri" w:cs="Calibri"/>
      <w:color w:val="000000"/>
      <w:spacing w:val="-1"/>
      <w:w w:val="90"/>
      <w:sz w:val="22"/>
      <w:szCs w:val="22"/>
    </w:rPr>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Calibri" w:hAnsi="Calibri" w:cs="Calibri" w:hint="default"/>
      <w:b w:val="0"/>
      <w:color w:val="000000"/>
      <w:spacing w:val="-1"/>
      <w:w w:val="90"/>
      <w:sz w:val="22"/>
      <w:szCs w:val="22"/>
    </w:rPr>
  </w:style>
  <w:style w:type="character" w:customStyle="1" w:styleId="WW8Num4z0">
    <w:name w:val="WW8Num4z0"/>
    <w:rPr>
      <w:rFonts w:cs="Calibri"/>
      <w:b w:val="0"/>
    </w:rPr>
  </w:style>
  <w:style w:type="character" w:customStyle="1" w:styleId="WW8Num5z0">
    <w:name w:val="WW8Num5z0"/>
    <w:rPr>
      <w:rFonts w:ascii="Symbol" w:hAnsi="Symbol" w:cs="Symbol" w:hint="default"/>
      <w:sz w:val="18"/>
      <w:szCs w:val="18"/>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sz w:val="18"/>
      <w:szCs w:val="18"/>
    </w:rPr>
  </w:style>
  <w:style w:type="character" w:customStyle="1" w:styleId="WW8Num8z0">
    <w:name w:val="WW8Num8z0"/>
    <w:rPr>
      <w:rFonts w:ascii="Calibri" w:hAnsi="Calibri" w:cs="Calibri"/>
      <w:b/>
      <w:bCs/>
      <w:color w:val="000000"/>
      <w:spacing w:val="-1"/>
      <w:w w:val="90"/>
      <w:sz w:val="22"/>
      <w:szCs w:val="22"/>
    </w:rPr>
  </w:style>
  <w:style w:type="character" w:customStyle="1" w:styleId="WW8Num8z1">
    <w:name w:val="WW8Num8z1"/>
    <w:rPr>
      <w:rFonts w:ascii="Calibri" w:hAnsi="Calibri" w:cs="Calibri"/>
      <w:b w:val="0"/>
      <w:bCs/>
      <w:color w:val="000000"/>
      <w:spacing w:val="-1"/>
      <w:w w:val="90"/>
      <w:sz w:val="22"/>
      <w:szCs w:val="22"/>
      <w:lang w:val="pl-PL"/>
    </w:rPr>
  </w:style>
  <w:style w:type="character" w:customStyle="1" w:styleId="WW8Num8z2">
    <w:name w:val="WW8Num8z2"/>
    <w:rPr>
      <w:rFonts w:ascii="Calibri" w:hAnsi="Calibri" w:cs="Calibri"/>
      <w:lang w:val="pl-PL"/>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eastAsia="Times New Roman" w:hAnsi="Symbol" w:cs="Arial" w:hint="default"/>
    </w:rPr>
  </w:style>
  <w:style w:type="character" w:customStyle="1" w:styleId="WW8Num9z1">
    <w:name w:val="WW8Num9z1"/>
    <w:rPr>
      <w:rFonts w:ascii="Calibri" w:hAnsi="Calibri" w:cs="Calibri" w:hint="default"/>
      <w:b w:val="0"/>
      <w:bCs/>
      <w:color w:val="000000"/>
      <w:spacing w:val="-1"/>
      <w:w w:val="90"/>
      <w:sz w:val="22"/>
      <w:szCs w:val="22"/>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b w:val="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ascii="Calibri" w:eastAsia="Calibri" w:hAnsi="Calibri" w:cs="Calibri"/>
      <w:b w:val="0"/>
      <w:i w:val="0"/>
      <w:strike w:val="0"/>
      <w:dstrike w:val="0"/>
      <w:color w:val="000000"/>
      <w:position w:val="0"/>
      <w:sz w:val="22"/>
      <w:szCs w:val="22"/>
      <w:u w:val="none" w:color="000000"/>
      <w:shd w:val="clear" w:color="auto" w:fill="auto"/>
      <w:vertAlign w:val="baseline"/>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hint="default"/>
      <w:b/>
      <w:color w:val="000000"/>
      <w:spacing w:val="-1"/>
      <w:w w:val="90"/>
      <w:sz w:val="22"/>
      <w:szCs w:val="22"/>
    </w:rPr>
  </w:style>
  <w:style w:type="character" w:customStyle="1" w:styleId="WW8Num21z1">
    <w:name w:val="WW8Num21z1"/>
    <w:rPr>
      <w:rFonts w:cs="Calibri" w:hint="default"/>
    </w:rPr>
  </w:style>
  <w:style w:type="character" w:customStyle="1" w:styleId="WW8Num21z3">
    <w:name w:val="WW8Num21z3"/>
    <w:rPr>
      <w:rFonts w:hint="default"/>
    </w:rPr>
  </w:style>
  <w:style w:type="character" w:customStyle="1" w:styleId="WW8Num22z0">
    <w:name w:val="WW8Num22z0"/>
    <w:rPr>
      <w:rFonts w:hint="default"/>
      <w:b w:val="0"/>
      <w:bCs w:val="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hint="default"/>
      <w:b/>
      <w:bCs/>
      <w:color w:val="auto"/>
      <w:sz w:val="26"/>
      <w:szCs w:val="26"/>
    </w:rPr>
  </w:style>
  <w:style w:type="character" w:customStyle="1" w:styleId="WW8Num28z3">
    <w:name w:val="WW8Num28z3"/>
    <w:rPr>
      <w:color w:val="000000"/>
      <w:spacing w:val="-1"/>
      <w:w w:val="90"/>
      <w:sz w:val="22"/>
      <w:szCs w:val="22"/>
    </w:rPr>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b w:val="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Domylnaczcionkaakapitu2">
    <w:name w:val="Domyślna czcionka akapitu2"/>
  </w:style>
  <w:style w:type="character" w:customStyle="1" w:styleId="WW8Num2z1">
    <w:name w:val="WW8Num2z1"/>
    <w:rPr>
      <w:rFonts w:hint="default"/>
    </w:rPr>
  </w:style>
  <w:style w:type="character" w:customStyle="1" w:styleId="WW8Num3z3">
    <w:name w:val="WW8Num3z3"/>
    <w:rPr>
      <w:rFonts w:ascii="Calibri" w:hAnsi="Calibri" w:cs="Calibri"/>
      <w:color w:val="000000"/>
      <w:spacing w:val="-1"/>
      <w:w w:val="90"/>
      <w:sz w:val="22"/>
      <w:szCs w:val="22"/>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1z1">
    <w:name w:val="WW8Num11z1"/>
    <w:rPr>
      <w:rFonts w:ascii="Courier New" w:hAnsi="Courier New" w:cs="Courier New" w:hint="default"/>
    </w:rPr>
  </w:style>
  <w:style w:type="character" w:customStyle="1" w:styleId="WW8Num13z1">
    <w:name w:val="WW8Num13z1"/>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5z1">
    <w:name w:val="WW8Num15z1"/>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ascii="Courier New" w:hAnsi="Courier New" w:cs="Courier New" w:hint="default"/>
    </w:rPr>
  </w:style>
  <w:style w:type="character" w:customStyle="1" w:styleId="WW8Num19z1">
    <w:name w:val="WW8Num19z1"/>
    <w:rPr>
      <w:rFonts w:ascii="Courier New" w:hAnsi="Courier New" w:cs="Courier New" w:hint="default"/>
    </w:rPr>
  </w:style>
  <w:style w:type="character" w:customStyle="1" w:styleId="WW8Num21z2">
    <w:name w:val="WW8Num21z2"/>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4z1">
    <w:name w:val="WW8Num24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26z1">
    <w:name w:val="WW8Num26z1"/>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1z1">
    <w:name w:val="WW8Num31z1"/>
    <w:rPr>
      <w:rFonts w:ascii="Calibri" w:hAnsi="Calibri" w:cs="Calibri"/>
      <w:color w:val="000000"/>
      <w:spacing w:val="-1"/>
      <w:w w:val="90"/>
      <w:sz w:val="22"/>
      <w:szCs w:val="22"/>
    </w:rPr>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Domylnaczcionkaakapitu1">
    <w:name w:val="Domyślna czcionka akapitu1"/>
  </w:style>
  <w:style w:type="character" w:customStyle="1" w:styleId="NagwekZnak">
    <w:name w:val="Nagłówek Znak"/>
    <w:rPr>
      <w:rFonts w:ascii="Arial" w:eastAsia="Times New Roman" w:hAnsi="Arial" w:cs="Arial"/>
      <w:sz w:val="20"/>
      <w:szCs w:val="20"/>
    </w:rPr>
  </w:style>
  <w:style w:type="character" w:customStyle="1" w:styleId="StopkaZnak">
    <w:name w:val="Stopka Znak"/>
    <w:rPr>
      <w:rFonts w:ascii="Arial" w:eastAsia="Times New Roman" w:hAnsi="Arial" w:cs="Arial"/>
      <w:sz w:val="20"/>
      <w:szCs w:val="20"/>
    </w:rPr>
  </w:style>
  <w:style w:type="character" w:customStyle="1" w:styleId="TekstdymkaZnak">
    <w:name w:val="Tekst dymka Znak"/>
    <w:rPr>
      <w:rFonts w:ascii="Tahoma" w:eastAsia="Times New Roman" w:hAnsi="Tahoma" w:cs="Tahoma"/>
      <w:sz w:val="16"/>
      <w:szCs w:val="16"/>
    </w:rPr>
  </w:style>
  <w:style w:type="character" w:customStyle="1" w:styleId="Nagwek1Znak">
    <w:name w:val="Nagłówek 1 Znak"/>
    <w:rPr>
      <w:rFonts w:ascii="Arial" w:eastAsia="Times New Roman" w:hAnsi="Arial" w:cs="Arial"/>
      <w:b/>
      <w:bCs/>
      <w:caps/>
      <w:kern w:val="2"/>
      <w:sz w:val="22"/>
      <w:szCs w:val="22"/>
      <w:lang w:val="x-none"/>
    </w:rPr>
  </w:style>
  <w:style w:type="character" w:customStyle="1" w:styleId="Nagwek2Znak">
    <w:name w:val="Nagłówek 2 Znak"/>
    <w:rPr>
      <w:rFonts w:ascii="Arial" w:eastAsia="Times New Roman" w:hAnsi="Arial" w:cs="Arial"/>
      <w:bCs/>
      <w:iCs/>
      <w:lang w:val="x-none"/>
    </w:rPr>
  </w:style>
  <w:style w:type="character" w:customStyle="1" w:styleId="Nagwek3Znak">
    <w:name w:val="Nagłówek 3 Znak"/>
    <w:rPr>
      <w:rFonts w:ascii="Arial" w:eastAsia="Times New Roman" w:hAnsi="Arial" w:cs="Arial"/>
      <w:bCs/>
      <w:sz w:val="22"/>
      <w:szCs w:val="22"/>
      <w:lang w:val="x-none"/>
    </w:rPr>
  </w:style>
  <w:style w:type="character" w:customStyle="1" w:styleId="Nagwek4Znak">
    <w:name w:val="Nagłówek 4 Znak"/>
    <w:rPr>
      <w:rFonts w:ascii="Times New Roman" w:eastAsia="Times New Roman" w:hAnsi="Times New Roman" w:cs="Times New Roman"/>
      <w:bCs/>
      <w:sz w:val="24"/>
      <w:szCs w:val="24"/>
      <w:lang w:val="x-none"/>
    </w:rPr>
  </w:style>
  <w:style w:type="character" w:customStyle="1" w:styleId="Nagwek5Znak">
    <w:name w:val="Nagłówek 5 Znak"/>
    <w:rPr>
      <w:rFonts w:ascii="Times New Roman" w:eastAsia="Times New Roman" w:hAnsi="Times New Roman" w:cs="Times New Roman"/>
      <w:b/>
      <w:bCs/>
      <w:i/>
      <w:iCs/>
      <w:sz w:val="26"/>
      <w:szCs w:val="26"/>
    </w:rPr>
  </w:style>
  <w:style w:type="character" w:customStyle="1" w:styleId="Nagwek6Znak">
    <w:name w:val="Nagłówek 6 Znak"/>
    <w:rPr>
      <w:rFonts w:ascii="Times New Roman" w:eastAsia="Times New Roman" w:hAnsi="Times New Roman" w:cs="Times New Roman"/>
      <w:b/>
      <w:bCs/>
      <w:sz w:val="22"/>
      <w:szCs w:val="22"/>
    </w:rPr>
  </w:style>
  <w:style w:type="character" w:customStyle="1" w:styleId="Nagwek7Znak">
    <w:name w:val="Nagłówek 7 Znak"/>
    <w:rPr>
      <w:rFonts w:ascii="Times New Roman" w:eastAsia="Times New Roman" w:hAnsi="Times New Roman" w:cs="Times New Roman"/>
      <w:sz w:val="24"/>
      <w:szCs w:val="24"/>
    </w:rPr>
  </w:style>
  <w:style w:type="character" w:customStyle="1" w:styleId="Nagwek8Znak">
    <w:name w:val="Nagłówek 8 Znak"/>
    <w:rPr>
      <w:rFonts w:ascii="Times New Roman" w:eastAsia="Times New Roman" w:hAnsi="Times New Roman" w:cs="Times New Roman"/>
      <w:i/>
      <w:iCs/>
      <w:sz w:val="24"/>
      <w:szCs w:val="24"/>
    </w:rPr>
  </w:style>
  <w:style w:type="character" w:customStyle="1" w:styleId="Nagwek9Znak">
    <w:name w:val="Nagłówek 9 Znak"/>
    <w:rPr>
      <w:rFonts w:ascii="Arial" w:eastAsia="Times New Roman" w:hAnsi="Arial" w:cs="Arial"/>
      <w:sz w:val="22"/>
      <w:szCs w:val="22"/>
      <w:lang w:val="x-none"/>
    </w:rPr>
  </w:style>
  <w:style w:type="character" w:customStyle="1" w:styleId="TekstpodstawowyZnak">
    <w:name w:val="Tekst podstawowy Znak"/>
    <w:rPr>
      <w:rFonts w:ascii="Times New Roman" w:eastAsia="Times New Roman" w:hAnsi="Times New Roman" w:cs="Times New Roman"/>
      <w:sz w:val="24"/>
      <w:szCs w:val="24"/>
      <w:lang w:val="x-none"/>
    </w:rPr>
  </w:style>
  <w:style w:type="character" w:customStyle="1" w:styleId="Tekstpodstawowy3Znak">
    <w:name w:val="Tekst podstawowy 3 Znak"/>
    <w:rPr>
      <w:rFonts w:ascii="Arial" w:eastAsia="Times New Roman" w:hAnsi="Arial" w:cs="Arial"/>
      <w:sz w:val="16"/>
      <w:szCs w:val="16"/>
    </w:rPr>
  </w:style>
  <w:style w:type="character" w:styleId="Hipercze">
    <w:name w:val="Hyperlink"/>
    <w:rPr>
      <w:color w:val="0000FF"/>
      <w:u w:val="single"/>
    </w:rPr>
  </w:style>
  <w:style w:type="character" w:customStyle="1" w:styleId="Symbolewypunktowania">
    <w:name w:val="Symbole wypunktowania"/>
    <w:rPr>
      <w:rFonts w:ascii="OpenSymbol" w:eastAsia="OpenSymbol" w:hAnsi="OpenSymbol" w:cs="OpenSymbol"/>
    </w:rPr>
  </w:style>
  <w:style w:type="character" w:customStyle="1" w:styleId="Nierozpoznanawzmianka1">
    <w:name w:val="Nierozpoznana wzmianka1"/>
    <w:rPr>
      <w:color w:val="605E5C"/>
      <w:shd w:val="clear" w:color="auto" w:fill="E1DFDD"/>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ascii="Arial" w:hAnsi="Arial" w:cs="Arial"/>
    </w:rPr>
  </w:style>
  <w:style w:type="character" w:customStyle="1" w:styleId="TematkomentarzaZnak">
    <w:name w:val="Temat komentarza Znak"/>
    <w:rPr>
      <w:rFonts w:ascii="Arial" w:hAnsi="Arial" w:cs="Arial"/>
      <w:b/>
      <w:bCs/>
    </w:rPr>
  </w:style>
  <w:style w:type="paragraph" w:customStyle="1" w:styleId="Nagwek20">
    <w:name w:val="Nagłówek2"/>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widowControl/>
      <w:autoSpaceDE/>
      <w:spacing w:after="120"/>
    </w:pPr>
    <w:rPr>
      <w:rFonts w:ascii="Times New Roman" w:hAnsi="Times New Roman" w:cs="Times New Roman"/>
      <w:sz w:val="24"/>
      <w:szCs w:val="24"/>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style>
  <w:style w:type="paragraph" w:customStyle="1" w:styleId="Nagwek10">
    <w:name w:val="Nagłówek1"/>
    <w:basedOn w:val="Normalny"/>
    <w:next w:val="Tekstpodstawowy"/>
    <w:pPr>
      <w:keepNext/>
      <w:spacing w:before="240" w:after="120"/>
    </w:pPr>
    <w:rPr>
      <w:rFonts w:eastAsia="Microsoft YaHei"/>
      <w:sz w:val="24"/>
      <w:szCs w:val="28"/>
    </w:rPr>
  </w:style>
  <w:style w:type="paragraph" w:customStyle="1" w:styleId="Podpis1">
    <w:name w:val="Podpis1"/>
    <w:basedOn w:val="Normalny"/>
    <w:pPr>
      <w:suppressLineNumbers/>
      <w:spacing w:before="120" w:after="120"/>
    </w:pPr>
    <w:rPr>
      <w:i/>
      <w:iCs/>
      <w:szCs w:val="24"/>
    </w:rPr>
  </w:style>
  <w:style w:type="paragraph" w:styleId="Akapitzlist">
    <w:name w:val="List Paragraph"/>
    <w:aliases w:val="Numerowanie,List Paragraph,Akapit z listą BS,Kolorowa lista — akcent 11,Lista - wielopoziomowa,sw tekst,L1,normalny,A_wyliczenie,K-P_odwolanie,Akapit z listą5,maz_wyliczenie,opis dzialania,Signature,Punkt 1.1,Wykres,Obiekt,CW_Lista"/>
    <w:basedOn w:val="Normalny"/>
    <w:link w:val="AkapitzlistZnak"/>
    <w:uiPriority w:val="34"/>
    <w:qFormat/>
    <w:pPr>
      <w:ind w:left="720"/>
    </w:p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dymka">
    <w:name w:val="Balloon Text"/>
    <w:basedOn w:val="Normalny"/>
    <w:rPr>
      <w:rFonts w:ascii="Tahoma" w:hAnsi="Tahoma" w:cs="Tahoma"/>
      <w:sz w:val="16"/>
      <w:szCs w:val="16"/>
    </w:rPr>
  </w:style>
  <w:style w:type="paragraph" w:customStyle="1" w:styleId="pkt">
    <w:name w:val="pkt"/>
    <w:basedOn w:val="Normalny"/>
    <w:pPr>
      <w:widowControl/>
      <w:autoSpaceDE/>
      <w:spacing w:before="60" w:after="60"/>
      <w:ind w:left="851" w:hanging="295"/>
      <w:jc w:val="both"/>
    </w:pPr>
    <w:rPr>
      <w:rFonts w:ascii="Times New Roman" w:hAnsi="Times New Roman" w:cs="Times New Roman"/>
      <w:sz w:val="24"/>
    </w:rPr>
  </w:style>
  <w:style w:type="paragraph" w:customStyle="1" w:styleId="Tekstpodstawowy31">
    <w:name w:val="Tekst podstawowy 31"/>
    <w:basedOn w:val="Normalny"/>
    <w:pPr>
      <w:spacing w:after="120"/>
    </w:pPr>
    <w:rPr>
      <w:sz w:val="16"/>
      <w:szCs w:val="16"/>
    </w:rPr>
  </w:style>
  <w:style w:type="paragraph" w:customStyle="1" w:styleId="Standard">
    <w:name w:val="Standard"/>
    <w:pPr>
      <w:widowControl w:val="0"/>
      <w:suppressAutoHyphens/>
      <w:textAlignment w:val="baseline"/>
    </w:pPr>
    <w:rPr>
      <w:rFonts w:eastAsia="Arial Unicode MS" w:cs="Tahoma"/>
      <w:color w:val="000000"/>
      <w:kern w:val="2"/>
      <w:sz w:val="24"/>
      <w:szCs w:val="24"/>
      <w:lang w:val="en-US" w:eastAsia="zh-CN" w:bidi="en-US"/>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Listownik">
    <w:name w:val="Listownik"/>
    <w:basedOn w:val="Normalny"/>
    <w:rPr>
      <w:sz w:val="22"/>
    </w:rPr>
  </w:style>
  <w:style w:type="paragraph" w:styleId="Poprawka">
    <w:name w:val="Revision"/>
    <w:pPr>
      <w:suppressAutoHyphens/>
    </w:pPr>
    <w:rPr>
      <w:rFonts w:ascii="Arial" w:hAnsi="Arial" w:cs="Arial"/>
      <w:lang w:eastAsia="zh-CN"/>
    </w:rPr>
  </w:style>
  <w:style w:type="paragraph" w:customStyle="1" w:styleId="Tekstkomentarza1">
    <w:name w:val="Tekst komentarza1"/>
    <w:basedOn w:val="Normalny"/>
    <w:rPr>
      <w:rFonts w:cs="Times New Roman"/>
      <w:lang w:val="x-none"/>
    </w:rPr>
  </w:style>
  <w:style w:type="paragraph" w:styleId="Tematkomentarza">
    <w:name w:val="annotation subject"/>
    <w:basedOn w:val="Tekstkomentarza1"/>
    <w:next w:val="Tekstkomentarza1"/>
    <w:rPr>
      <w:b/>
      <w:bCs/>
    </w:rPr>
  </w:style>
  <w:style w:type="paragraph" w:styleId="Tekstprzypisukocowego">
    <w:name w:val="endnote text"/>
    <w:basedOn w:val="Normalny"/>
    <w:link w:val="TekstprzypisukocowegoZnak"/>
    <w:uiPriority w:val="99"/>
    <w:semiHidden/>
    <w:unhideWhenUsed/>
    <w:rsid w:val="007D3601"/>
  </w:style>
  <w:style w:type="character" w:customStyle="1" w:styleId="TekstprzypisukocowegoZnak">
    <w:name w:val="Tekst przypisu końcowego Znak"/>
    <w:link w:val="Tekstprzypisukocowego"/>
    <w:uiPriority w:val="99"/>
    <w:semiHidden/>
    <w:rsid w:val="007D3601"/>
    <w:rPr>
      <w:rFonts w:ascii="Arial" w:hAnsi="Arial" w:cs="Arial"/>
      <w:lang w:eastAsia="zh-CN"/>
    </w:rPr>
  </w:style>
  <w:style w:type="character" w:styleId="Odwoanieprzypisukocowego">
    <w:name w:val="endnote reference"/>
    <w:uiPriority w:val="99"/>
    <w:semiHidden/>
    <w:unhideWhenUsed/>
    <w:rsid w:val="007D3601"/>
    <w:rPr>
      <w:vertAlign w:val="superscript"/>
    </w:rPr>
  </w:style>
  <w:style w:type="paragraph" w:styleId="NormalnyWeb">
    <w:name w:val="Normal (Web)"/>
    <w:basedOn w:val="Normalny"/>
    <w:unhideWhenUsed/>
    <w:rsid w:val="00AB14AB"/>
    <w:rPr>
      <w:rFonts w:ascii="Times New Roman" w:hAnsi="Times New Roman" w:cs="Times New Roman"/>
      <w:sz w:val="24"/>
      <w:szCs w:val="24"/>
    </w:rPr>
  </w:style>
  <w:style w:type="paragraph" w:customStyle="1" w:styleId="Akapitzlist1">
    <w:name w:val="Akapit z listą1"/>
    <w:basedOn w:val="Normalny"/>
    <w:rsid w:val="009C41FB"/>
    <w:pPr>
      <w:widowControl/>
      <w:suppressAutoHyphens w:val="0"/>
      <w:autoSpaceDE/>
      <w:ind w:left="708"/>
    </w:pPr>
    <w:rPr>
      <w:rFonts w:ascii="Times New Roman" w:hAnsi="Times New Roman" w:cs="Times New Roman"/>
      <w:sz w:val="24"/>
      <w:szCs w:val="24"/>
      <w:lang w:eastAsia="pl-PL"/>
    </w:rPr>
  </w:style>
  <w:style w:type="character" w:customStyle="1" w:styleId="AkapitzlistZnak">
    <w:name w:val="Akapit z listą Znak"/>
    <w:aliases w:val="Numerowanie Znak,List Paragraph Znak,Akapit z listą BS Znak,Kolorowa lista — akcent 11 Znak,Lista - wielopoziomowa Znak,sw tekst Znak,L1 Znak,normalny Znak,A_wyliczenie Znak,K-P_odwolanie Znak,Akapit z listą5 Znak,maz_wyliczenie Znak"/>
    <w:link w:val="Akapitzlist"/>
    <w:uiPriority w:val="34"/>
    <w:qFormat/>
    <w:rsid w:val="009C41FB"/>
    <w:rPr>
      <w:rFonts w:ascii="Arial" w:hAnsi="Arial" w:cs="Arial"/>
      <w:lang w:eastAsia="zh-CN"/>
    </w:rPr>
  </w:style>
  <w:style w:type="character" w:customStyle="1" w:styleId="apple-converted-space">
    <w:name w:val="apple-converted-space"/>
    <w:rsid w:val="009C41FB"/>
  </w:style>
  <w:style w:type="character" w:styleId="Odwoaniedokomentarza">
    <w:name w:val="annotation reference"/>
    <w:uiPriority w:val="99"/>
    <w:semiHidden/>
    <w:unhideWhenUsed/>
    <w:rsid w:val="00C81A3E"/>
    <w:rPr>
      <w:sz w:val="16"/>
      <w:szCs w:val="16"/>
    </w:rPr>
  </w:style>
  <w:style w:type="paragraph" w:styleId="Tekstkomentarza">
    <w:name w:val="annotation text"/>
    <w:basedOn w:val="Normalny"/>
    <w:link w:val="TekstkomentarzaZnak1"/>
    <w:uiPriority w:val="99"/>
    <w:unhideWhenUsed/>
    <w:rsid w:val="00C81A3E"/>
  </w:style>
  <w:style w:type="character" w:customStyle="1" w:styleId="TekstkomentarzaZnak1">
    <w:name w:val="Tekst komentarza Znak1"/>
    <w:link w:val="Tekstkomentarza"/>
    <w:uiPriority w:val="99"/>
    <w:rsid w:val="00C81A3E"/>
    <w:rPr>
      <w:rFonts w:ascii="Arial" w:hAnsi="Arial" w:cs="Arial"/>
      <w:lang w:eastAsia="zh-CN"/>
    </w:rPr>
  </w:style>
  <w:style w:type="character" w:customStyle="1" w:styleId="Nierozpoznanawzmianka2">
    <w:name w:val="Nierozpoznana wzmianka2"/>
    <w:basedOn w:val="Domylnaczcionkaakapitu"/>
    <w:uiPriority w:val="99"/>
    <w:semiHidden/>
    <w:unhideWhenUsed/>
    <w:rsid w:val="00E038CA"/>
    <w:rPr>
      <w:color w:val="605E5C"/>
      <w:shd w:val="clear" w:color="auto" w:fill="E1DFDD"/>
    </w:rPr>
  </w:style>
  <w:style w:type="numbering" w:customStyle="1" w:styleId="Zaimportowanystyl5">
    <w:name w:val="Zaimportowany styl 5"/>
    <w:rsid w:val="00D12E4A"/>
    <w:pPr>
      <w:numPr>
        <w:numId w:val="9"/>
      </w:numPr>
    </w:pPr>
  </w:style>
  <w:style w:type="numbering" w:customStyle="1" w:styleId="Zaimportowanystyl12">
    <w:name w:val="Zaimportowany styl 12"/>
    <w:rsid w:val="00E3510E"/>
    <w:pPr>
      <w:numPr>
        <w:numId w:val="10"/>
      </w:numPr>
    </w:pPr>
  </w:style>
  <w:style w:type="numbering" w:customStyle="1" w:styleId="Zaimportowanystyl6">
    <w:name w:val="Zaimportowany styl 6"/>
    <w:rsid w:val="00E3510E"/>
    <w:pPr>
      <w:numPr>
        <w:numId w:val="12"/>
      </w:numPr>
    </w:pPr>
  </w:style>
  <w:style w:type="numbering" w:customStyle="1" w:styleId="Zaimportowanystyl7">
    <w:name w:val="Zaimportowany styl 7"/>
    <w:rsid w:val="00E3510E"/>
    <w:pPr>
      <w:numPr>
        <w:numId w:val="14"/>
      </w:numPr>
    </w:pPr>
  </w:style>
  <w:style w:type="numbering" w:customStyle="1" w:styleId="Zaimportowanystyl8">
    <w:name w:val="Zaimportowany styl 8"/>
    <w:rsid w:val="00E3510E"/>
    <w:pPr>
      <w:numPr>
        <w:numId w:val="16"/>
      </w:numPr>
    </w:pPr>
  </w:style>
  <w:style w:type="numbering" w:customStyle="1" w:styleId="Zaimportowanystyl9">
    <w:name w:val="Zaimportowany styl 9"/>
    <w:rsid w:val="00E3510E"/>
    <w:pPr>
      <w:numPr>
        <w:numId w:val="18"/>
      </w:numPr>
    </w:pPr>
  </w:style>
  <w:style w:type="numbering" w:customStyle="1" w:styleId="Zaimportowanystyl17">
    <w:name w:val="Zaimportowany styl 17"/>
    <w:rsid w:val="00436399"/>
    <w:pPr>
      <w:numPr>
        <w:numId w:val="21"/>
      </w:numPr>
    </w:pPr>
  </w:style>
  <w:style w:type="numbering" w:customStyle="1" w:styleId="Biecalista1">
    <w:name w:val="Bieżąca lista1"/>
    <w:uiPriority w:val="99"/>
    <w:rsid w:val="0019447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682">
      <w:bodyDiv w:val="1"/>
      <w:marLeft w:val="0"/>
      <w:marRight w:val="0"/>
      <w:marTop w:val="0"/>
      <w:marBottom w:val="0"/>
      <w:divBdr>
        <w:top w:val="none" w:sz="0" w:space="0" w:color="auto"/>
        <w:left w:val="none" w:sz="0" w:space="0" w:color="auto"/>
        <w:bottom w:val="none" w:sz="0" w:space="0" w:color="auto"/>
        <w:right w:val="none" w:sz="0" w:space="0" w:color="auto"/>
      </w:divBdr>
    </w:div>
    <w:div w:id="60511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cin@opak.com.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cin@opak.com.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dbc2e7-2e86-41e8-90f9-f48a5abfc1ef">
      <Terms xmlns="http://schemas.microsoft.com/office/infopath/2007/PartnerControls"/>
    </lcf76f155ced4ddcb4097134ff3c332f>
    <TaxCatchAll xmlns="e0669837-1b0a-4bda-bb99-be40352a229c"/>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A1BE527B0D72A40AFB2D793BC3C4B3D" ma:contentTypeVersion="13" ma:contentTypeDescription="Utwórz nowy dokument." ma:contentTypeScope="" ma:versionID="bcaa4f26287fc2c00da6dd42b479257c">
  <xsd:schema xmlns:xsd="http://www.w3.org/2001/XMLSchema" xmlns:xs="http://www.w3.org/2001/XMLSchema" xmlns:p="http://schemas.microsoft.com/office/2006/metadata/properties" xmlns:ns2="dedbc2e7-2e86-41e8-90f9-f48a5abfc1ef" xmlns:ns3="e0669837-1b0a-4bda-bb99-be40352a229c" targetNamespace="http://schemas.microsoft.com/office/2006/metadata/properties" ma:root="true" ma:fieldsID="9370368e90580988ca4be34a388064ee" ns2:_="" ns3:_="">
    <xsd:import namespace="dedbc2e7-2e86-41e8-90f9-f48a5abfc1ef"/>
    <xsd:import namespace="e0669837-1b0a-4bda-bb99-be40352a22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bc2e7-2e86-41e8-90f9-f48a5abfc1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a2081eeb-a2c9-41c1-ae17-e90a50a5d6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69837-1b0a-4bda-bb99-be40352a229c"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e96e8698-10da-44eb-aa14-9075e864c032}" ma:internalName="TaxCatchAll" ma:showField="CatchAllData" ma:web="e0669837-1b0a-4bda-bb99-be40352a22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0166DD-4541-4DF3-BE6A-76DA05AD083B}">
  <ds:schemaRefs>
    <ds:schemaRef ds:uri="http://schemas.openxmlformats.org/officeDocument/2006/bibliography"/>
  </ds:schemaRefs>
</ds:datastoreItem>
</file>

<file path=customXml/itemProps2.xml><?xml version="1.0" encoding="utf-8"?>
<ds:datastoreItem xmlns:ds="http://schemas.openxmlformats.org/officeDocument/2006/customXml" ds:itemID="{6F4B62FC-61FD-4A5C-9129-E0645A098F47}">
  <ds:schemaRefs>
    <ds:schemaRef ds:uri="http://schemas.microsoft.com/sharepoint/v3/contenttype/forms"/>
  </ds:schemaRefs>
</ds:datastoreItem>
</file>

<file path=customXml/itemProps3.xml><?xml version="1.0" encoding="utf-8"?>
<ds:datastoreItem xmlns:ds="http://schemas.openxmlformats.org/officeDocument/2006/customXml" ds:itemID="{44A0AA30-A896-46B4-BED4-0CC690309E82}">
  <ds:schemaRefs>
    <ds:schemaRef ds:uri="http://schemas.microsoft.com/office/2006/metadata/properties"/>
    <ds:schemaRef ds:uri="http://schemas.microsoft.com/office/infopath/2007/PartnerControls"/>
    <ds:schemaRef ds:uri="dedbc2e7-2e86-41e8-90f9-f48a5abfc1ef"/>
    <ds:schemaRef ds:uri="e0669837-1b0a-4bda-bb99-be40352a229c"/>
  </ds:schemaRefs>
</ds:datastoreItem>
</file>

<file path=customXml/itemProps4.xml><?xml version="1.0" encoding="utf-8"?>
<ds:datastoreItem xmlns:ds="http://schemas.openxmlformats.org/officeDocument/2006/customXml" ds:itemID="{2078A8D0-F523-4DF1-BEEF-08AEE6A8E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dbc2e7-2e86-41e8-90f9-f48a5abfc1ef"/>
    <ds:schemaRef ds:uri="e0669837-1b0a-4bda-bb99-be40352a2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13</Pages>
  <Words>5383</Words>
  <Characters>32300</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37608</CharactersWithSpaces>
  <SharedDoc>false</SharedDoc>
  <HLinks>
    <vt:vector size="6" baseType="variant">
      <vt:variant>
        <vt:i4>3211335</vt:i4>
      </vt:variant>
      <vt:variant>
        <vt:i4>0</vt:i4>
      </vt:variant>
      <vt:variant>
        <vt:i4>0</vt:i4>
      </vt:variant>
      <vt:variant>
        <vt:i4>5</vt:i4>
      </vt:variant>
      <vt:variant>
        <vt:lpwstr>mailto:marcin@opak.com.pl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EGC</dc:creator>
  <cp:keywords>, docId:04DD6B34AE5E86FA0217A83EA8F9E683</cp:keywords>
  <dc:description/>
  <cp:lastModifiedBy>Grażyna Pączka</cp:lastModifiedBy>
  <cp:revision>24</cp:revision>
  <cp:lastPrinted>2025-11-20T12:05:00Z</cp:lastPrinted>
  <dcterms:created xsi:type="dcterms:W3CDTF">2026-04-24T13:44:00Z</dcterms:created>
  <dcterms:modified xsi:type="dcterms:W3CDTF">2026-04-27T10:10:00Z</dcterms:modified>
</cp:coreProperties>
</file>